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F6" w:rsidRPr="0001510D" w:rsidRDefault="007520F6" w:rsidP="007520F6">
      <w:pPr>
        <w:autoSpaceDE w:val="0"/>
        <w:autoSpaceDN w:val="0"/>
        <w:adjustRightInd w:val="0"/>
        <w:spacing w:line="480" w:lineRule="auto"/>
        <w:rPr>
          <w:rFonts w:ascii="Arial" w:hAnsi="Arial" w:cs="Arial"/>
          <w:b/>
          <w:color w:val="000000" w:themeColor="text1"/>
          <w:sz w:val="28"/>
          <w:szCs w:val="28"/>
        </w:rPr>
      </w:pPr>
      <w:r w:rsidRPr="0001510D">
        <w:rPr>
          <w:rFonts w:ascii="Arial" w:hAnsi="Arial" w:cs="Arial"/>
          <w:b/>
          <w:color w:val="000000" w:themeColor="text1"/>
          <w:sz w:val="28"/>
          <w:szCs w:val="28"/>
        </w:rPr>
        <w:t>Isolated murine skeletal muscles utilize pyruvate over glucose for oxidation</w:t>
      </w:r>
      <w:r w:rsidRPr="0001510D">
        <w:rPr>
          <w:rFonts w:ascii="Arial" w:hAnsi="Arial" w:cs="Arial"/>
          <w:b/>
          <w:sz w:val="28"/>
          <w:szCs w:val="28"/>
        </w:rPr>
        <w:t xml:space="preserve"> </w:t>
      </w:r>
      <w:r w:rsidRPr="0001510D">
        <w:rPr>
          <w:rFonts w:ascii="Arial" w:hAnsi="Arial" w:cs="Arial"/>
          <w:b/>
          <w:sz w:val="28"/>
          <w:szCs w:val="28"/>
        </w:rPr>
        <w:tab/>
      </w:r>
    </w:p>
    <w:p w:rsidR="00CF6CCB" w:rsidRPr="00590FFD" w:rsidRDefault="00CF6CCB" w:rsidP="007520F6">
      <w:pPr>
        <w:spacing w:line="240" w:lineRule="auto"/>
        <w:rPr>
          <w:rFonts w:ascii="Arial" w:hAnsi="Arial" w:cs="Arial"/>
          <w:b/>
          <w:sz w:val="24"/>
          <w:szCs w:val="24"/>
        </w:rPr>
      </w:pPr>
      <w:r w:rsidRPr="00590FFD">
        <w:rPr>
          <w:rFonts w:ascii="Arial" w:hAnsi="Arial" w:cs="Arial"/>
          <w:b/>
          <w:sz w:val="24"/>
          <w:szCs w:val="24"/>
        </w:rPr>
        <w:t>NMR sample preparation</w:t>
      </w:r>
    </w:p>
    <w:p w:rsidR="007520F6" w:rsidRPr="007520F6" w:rsidRDefault="007520F6" w:rsidP="007520F6">
      <w:pPr>
        <w:autoSpaceDE w:val="0"/>
        <w:autoSpaceDN w:val="0"/>
        <w:adjustRightInd w:val="0"/>
        <w:spacing w:line="240" w:lineRule="auto"/>
        <w:jc w:val="both"/>
        <w:outlineLvl w:val="0"/>
        <w:rPr>
          <w:rFonts w:ascii="Arial" w:hAnsi="Arial" w:cs="Arial"/>
          <w:i/>
          <w:color w:val="000000" w:themeColor="text1"/>
          <w:sz w:val="24"/>
          <w:szCs w:val="24"/>
        </w:rPr>
      </w:pPr>
      <w:proofErr w:type="spellStart"/>
      <w:r w:rsidRPr="007520F6">
        <w:rPr>
          <w:rFonts w:ascii="Arial" w:hAnsi="Arial" w:cs="Arial"/>
          <w:color w:val="000000" w:themeColor="text1"/>
          <w:sz w:val="24"/>
          <w:szCs w:val="24"/>
        </w:rPr>
        <w:t>Perchloric</w:t>
      </w:r>
      <w:proofErr w:type="spellEnd"/>
      <w:r w:rsidRPr="007520F6">
        <w:rPr>
          <w:rFonts w:ascii="Arial" w:hAnsi="Arial" w:cs="Arial"/>
          <w:color w:val="000000" w:themeColor="text1"/>
          <w:sz w:val="24"/>
          <w:szCs w:val="24"/>
        </w:rPr>
        <w:t xml:space="preserve"> acid (PCA) or </w:t>
      </w:r>
      <w:proofErr w:type="spellStart"/>
      <w:r w:rsidRPr="007520F6">
        <w:rPr>
          <w:rFonts w:ascii="Arial" w:hAnsi="Arial" w:cs="Arial"/>
          <w:color w:val="000000" w:themeColor="text1"/>
          <w:sz w:val="24"/>
          <w:szCs w:val="24"/>
        </w:rPr>
        <w:t>acetonitrile</w:t>
      </w:r>
      <w:proofErr w:type="gramStart"/>
      <w:r w:rsidRPr="007520F6">
        <w:rPr>
          <w:rFonts w:ascii="Arial" w:hAnsi="Arial" w:cs="Arial"/>
          <w:color w:val="000000" w:themeColor="text1"/>
          <w:sz w:val="24"/>
          <w:szCs w:val="24"/>
        </w:rPr>
        <w:t>:isopropanol:water</w:t>
      </w:r>
      <w:proofErr w:type="spellEnd"/>
      <w:proofErr w:type="gramEnd"/>
      <w:r w:rsidRPr="007520F6">
        <w:rPr>
          <w:rFonts w:ascii="Arial" w:hAnsi="Arial" w:cs="Arial"/>
          <w:color w:val="000000" w:themeColor="text1"/>
          <w:sz w:val="24"/>
          <w:szCs w:val="24"/>
        </w:rPr>
        <w:t xml:space="preserve"> (3:3:2) extractions were performed for all samples to isolate metabolites. The latter method was more efficient in sample recovery due to the reduced number of steps in the procedure but did not affect the proportion of metabolites. For PCA extraction, isolated muscle samples were homogenized with a FASTPREP-24 (MP </w:t>
      </w:r>
      <w:proofErr w:type="spellStart"/>
      <w:r w:rsidRPr="007520F6">
        <w:rPr>
          <w:rFonts w:ascii="Arial" w:hAnsi="Arial" w:cs="Arial"/>
          <w:color w:val="000000" w:themeColor="text1"/>
          <w:sz w:val="24"/>
          <w:szCs w:val="24"/>
        </w:rPr>
        <w:t>Biomedicals</w:t>
      </w:r>
      <w:proofErr w:type="spellEnd"/>
      <w:r w:rsidRPr="007520F6">
        <w:rPr>
          <w:rFonts w:ascii="Arial" w:hAnsi="Arial" w:cs="Arial"/>
          <w:color w:val="000000" w:themeColor="text1"/>
          <w:sz w:val="24"/>
          <w:szCs w:val="24"/>
        </w:rPr>
        <w:t xml:space="preserve">, Solon, Ohio, USA) with 6% (v/v) ice cold PCA and centrifuged with 13.2 K rpm at 4 </w:t>
      </w:r>
      <w:proofErr w:type="spellStart"/>
      <w:r w:rsidRPr="007520F6">
        <w:rPr>
          <w:rFonts w:ascii="Arial" w:hAnsi="Arial" w:cs="Arial"/>
          <w:color w:val="000000" w:themeColor="text1"/>
          <w:sz w:val="24"/>
          <w:szCs w:val="24"/>
          <w:vertAlign w:val="superscript"/>
        </w:rPr>
        <w:t>o</w:t>
      </w:r>
      <w:r w:rsidRPr="007520F6">
        <w:rPr>
          <w:rFonts w:ascii="Arial" w:hAnsi="Arial" w:cs="Arial"/>
          <w:color w:val="000000" w:themeColor="text1"/>
          <w:sz w:val="24"/>
          <w:szCs w:val="24"/>
        </w:rPr>
        <w:t>C.</w:t>
      </w:r>
      <w:proofErr w:type="spellEnd"/>
      <w:r w:rsidRPr="007520F6">
        <w:rPr>
          <w:rFonts w:ascii="Arial" w:hAnsi="Arial" w:cs="Arial"/>
          <w:color w:val="000000" w:themeColor="text1"/>
          <w:sz w:val="24"/>
          <w:szCs w:val="24"/>
        </w:rPr>
        <w:t xml:space="preserve"> The solid muscle portion was washed again with the 6% (v/v) ice cold PCA followed by centrifugation (13.2 K rpm) at </w:t>
      </w:r>
      <w:proofErr w:type="gramStart"/>
      <w:r w:rsidRPr="007520F6">
        <w:rPr>
          <w:rFonts w:ascii="Arial" w:hAnsi="Arial" w:cs="Arial"/>
          <w:color w:val="000000" w:themeColor="text1"/>
          <w:sz w:val="24"/>
          <w:szCs w:val="24"/>
        </w:rPr>
        <w:t>4</w:t>
      </w:r>
      <w:proofErr w:type="gramEnd"/>
      <w:r w:rsidRPr="007520F6">
        <w:rPr>
          <w:rFonts w:ascii="Arial" w:hAnsi="Arial" w:cs="Arial"/>
          <w:color w:val="000000" w:themeColor="text1"/>
          <w:sz w:val="24"/>
          <w:szCs w:val="24"/>
        </w:rPr>
        <w:t xml:space="preserve"> </w:t>
      </w:r>
      <w:proofErr w:type="spellStart"/>
      <w:r w:rsidRPr="007520F6">
        <w:rPr>
          <w:rFonts w:ascii="Arial" w:hAnsi="Arial" w:cs="Arial"/>
          <w:color w:val="000000" w:themeColor="text1"/>
          <w:sz w:val="24"/>
          <w:szCs w:val="24"/>
          <w:vertAlign w:val="superscript"/>
        </w:rPr>
        <w:t>o</w:t>
      </w:r>
      <w:r w:rsidRPr="007520F6">
        <w:rPr>
          <w:rFonts w:ascii="Arial" w:hAnsi="Arial" w:cs="Arial"/>
          <w:color w:val="000000" w:themeColor="text1"/>
          <w:sz w:val="24"/>
          <w:szCs w:val="24"/>
        </w:rPr>
        <w:t>C.</w:t>
      </w:r>
      <w:proofErr w:type="spellEnd"/>
      <w:r w:rsidRPr="007520F6">
        <w:rPr>
          <w:rFonts w:ascii="Arial" w:hAnsi="Arial" w:cs="Arial"/>
          <w:color w:val="000000" w:themeColor="text1"/>
          <w:sz w:val="24"/>
          <w:szCs w:val="24"/>
        </w:rPr>
        <w:t xml:space="preserve"> The supernatant (combined) obtained was further neutralized with 5M potassium hydroxide and centrifuged again maintaining 13.2 K rpm speed at </w:t>
      </w:r>
      <w:proofErr w:type="gramStart"/>
      <w:r w:rsidRPr="007520F6">
        <w:rPr>
          <w:rFonts w:ascii="Arial" w:hAnsi="Arial" w:cs="Arial"/>
          <w:color w:val="000000" w:themeColor="text1"/>
          <w:sz w:val="24"/>
          <w:szCs w:val="24"/>
        </w:rPr>
        <w:t>4</w:t>
      </w:r>
      <w:proofErr w:type="gramEnd"/>
      <w:r w:rsidRPr="007520F6">
        <w:rPr>
          <w:rFonts w:ascii="Arial" w:hAnsi="Arial" w:cs="Arial"/>
          <w:color w:val="000000" w:themeColor="text1"/>
          <w:sz w:val="24"/>
          <w:szCs w:val="24"/>
        </w:rPr>
        <w:t xml:space="preserve"> </w:t>
      </w:r>
      <w:proofErr w:type="spellStart"/>
      <w:r w:rsidRPr="007520F6">
        <w:rPr>
          <w:rFonts w:ascii="Arial" w:hAnsi="Arial" w:cs="Arial"/>
          <w:color w:val="000000" w:themeColor="text1"/>
          <w:sz w:val="24"/>
          <w:szCs w:val="24"/>
          <w:vertAlign w:val="superscript"/>
        </w:rPr>
        <w:t>o</w:t>
      </w:r>
      <w:r w:rsidRPr="007520F6">
        <w:rPr>
          <w:rFonts w:ascii="Arial" w:hAnsi="Arial" w:cs="Arial"/>
          <w:color w:val="000000" w:themeColor="text1"/>
          <w:sz w:val="24"/>
          <w:szCs w:val="24"/>
        </w:rPr>
        <w:t>C.</w:t>
      </w:r>
      <w:proofErr w:type="spellEnd"/>
      <w:r w:rsidRPr="007520F6">
        <w:rPr>
          <w:rFonts w:ascii="Arial" w:hAnsi="Arial" w:cs="Arial"/>
          <w:color w:val="000000" w:themeColor="text1"/>
          <w:sz w:val="24"/>
          <w:szCs w:val="24"/>
        </w:rPr>
        <w:t xml:space="preserve"> The resulting supernatants </w:t>
      </w:r>
      <w:proofErr w:type="gramStart"/>
      <w:r w:rsidRPr="007520F6">
        <w:rPr>
          <w:rFonts w:ascii="Arial" w:hAnsi="Arial" w:cs="Arial"/>
          <w:color w:val="000000" w:themeColor="text1"/>
          <w:sz w:val="24"/>
          <w:szCs w:val="24"/>
        </w:rPr>
        <w:t>were then lyophilized</w:t>
      </w:r>
      <w:proofErr w:type="gramEnd"/>
      <w:r w:rsidRPr="007520F6">
        <w:rPr>
          <w:rFonts w:ascii="Arial" w:hAnsi="Arial" w:cs="Arial"/>
          <w:color w:val="000000" w:themeColor="text1"/>
          <w:sz w:val="24"/>
          <w:szCs w:val="24"/>
        </w:rPr>
        <w:t xml:space="preserve"> (Thermo-Scientific, Dallas, USA). The pH of the dried powder</w:t>
      </w:r>
      <w:bookmarkStart w:id="0" w:name="_GoBack"/>
      <w:bookmarkEnd w:id="0"/>
      <w:r w:rsidRPr="007520F6">
        <w:rPr>
          <w:rFonts w:ascii="Arial" w:hAnsi="Arial" w:cs="Arial"/>
          <w:color w:val="000000" w:themeColor="text1"/>
          <w:sz w:val="24"/>
          <w:szCs w:val="24"/>
        </w:rPr>
        <w:t xml:space="preserve"> </w:t>
      </w:r>
      <w:proofErr w:type="gramStart"/>
      <w:r w:rsidRPr="007520F6">
        <w:rPr>
          <w:rFonts w:ascii="Arial" w:hAnsi="Arial" w:cs="Arial"/>
          <w:color w:val="000000" w:themeColor="text1"/>
          <w:sz w:val="24"/>
          <w:szCs w:val="24"/>
        </w:rPr>
        <w:t>was adjusted</w:t>
      </w:r>
      <w:proofErr w:type="gramEnd"/>
      <w:r w:rsidRPr="007520F6">
        <w:rPr>
          <w:rFonts w:ascii="Arial" w:hAnsi="Arial" w:cs="Arial"/>
          <w:color w:val="000000" w:themeColor="text1"/>
          <w:sz w:val="24"/>
          <w:szCs w:val="24"/>
        </w:rPr>
        <w:t xml:space="preserve"> to 7.2 after dissolving it in 200 </w:t>
      </w:r>
      <w:proofErr w:type="spellStart"/>
      <w:r w:rsidRPr="007520F6">
        <w:rPr>
          <w:rFonts w:ascii="Arial" w:hAnsi="Arial" w:cs="Arial"/>
          <w:color w:val="000000" w:themeColor="text1"/>
          <w:sz w:val="24"/>
          <w:szCs w:val="24"/>
        </w:rPr>
        <w:t>μL</w:t>
      </w:r>
      <w:proofErr w:type="spellEnd"/>
      <w:r w:rsidRPr="007520F6">
        <w:rPr>
          <w:rFonts w:ascii="Arial" w:hAnsi="Arial" w:cs="Arial"/>
          <w:color w:val="000000" w:themeColor="text1"/>
          <w:sz w:val="24"/>
          <w:szCs w:val="24"/>
        </w:rPr>
        <w:t xml:space="preserve"> of ultra-pure water using 1M sodium hydroxide and 1 M hydrochloric acid. The pH-adjusted solution </w:t>
      </w:r>
      <w:proofErr w:type="gramStart"/>
      <w:r w:rsidRPr="007520F6">
        <w:rPr>
          <w:rFonts w:ascii="Arial" w:hAnsi="Arial" w:cs="Arial"/>
          <w:color w:val="000000" w:themeColor="text1"/>
          <w:sz w:val="24"/>
          <w:szCs w:val="24"/>
        </w:rPr>
        <w:t>was further centrifuged</w:t>
      </w:r>
      <w:proofErr w:type="gramEnd"/>
      <w:r w:rsidRPr="007520F6">
        <w:rPr>
          <w:rFonts w:ascii="Arial" w:hAnsi="Arial" w:cs="Arial"/>
          <w:color w:val="000000" w:themeColor="text1"/>
          <w:sz w:val="24"/>
          <w:szCs w:val="24"/>
        </w:rPr>
        <w:t xml:space="preserve">, the resulting supernatant was dried and the powder was used to prepare the NMR sample. </w:t>
      </w:r>
    </w:p>
    <w:p w:rsidR="007520F6" w:rsidRPr="007520F6" w:rsidRDefault="007520F6" w:rsidP="007520F6">
      <w:pPr>
        <w:autoSpaceDE w:val="0"/>
        <w:autoSpaceDN w:val="0"/>
        <w:adjustRightInd w:val="0"/>
        <w:spacing w:line="240" w:lineRule="auto"/>
        <w:ind w:firstLine="720"/>
        <w:jc w:val="both"/>
        <w:outlineLvl w:val="0"/>
        <w:rPr>
          <w:rFonts w:ascii="Arial" w:hAnsi="Arial" w:cs="Arial"/>
          <w:color w:val="000000" w:themeColor="text1"/>
          <w:sz w:val="24"/>
          <w:szCs w:val="24"/>
        </w:rPr>
      </w:pPr>
      <w:r w:rsidRPr="007520F6">
        <w:rPr>
          <w:rFonts w:ascii="Arial" w:hAnsi="Arial" w:cs="Arial"/>
          <w:color w:val="000000" w:themeColor="text1"/>
          <w:sz w:val="24"/>
          <w:szCs w:val="24"/>
        </w:rPr>
        <w:t xml:space="preserve">For </w:t>
      </w:r>
      <w:proofErr w:type="spellStart"/>
      <w:r w:rsidRPr="007520F6">
        <w:rPr>
          <w:rFonts w:ascii="Arial" w:hAnsi="Arial" w:cs="Arial"/>
          <w:color w:val="000000" w:themeColor="text1"/>
          <w:sz w:val="24"/>
          <w:szCs w:val="24"/>
        </w:rPr>
        <w:t>acetonitrile</w:t>
      </w:r>
      <w:proofErr w:type="gramStart"/>
      <w:r w:rsidRPr="007520F6">
        <w:rPr>
          <w:rFonts w:ascii="Arial" w:hAnsi="Arial" w:cs="Arial"/>
          <w:color w:val="000000" w:themeColor="text1"/>
          <w:sz w:val="24"/>
          <w:szCs w:val="24"/>
        </w:rPr>
        <w:t>:isopropanol:water</w:t>
      </w:r>
      <w:proofErr w:type="spellEnd"/>
      <w:proofErr w:type="gramEnd"/>
      <w:r w:rsidRPr="007520F6">
        <w:rPr>
          <w:rFonts w:ascii="Arial" w:hAnsi="Arial" w:cs="Arial"/>
          <w:color w:val="000000" w:themeColor="text1"/>
          <w:sz w:val="24"/>
          <w:szCs w:val="24"/>
        </w:rPr>
        <w:t xml:space="preserve"> extraction, homogenization of isolated muscle samples was carried out in 1 mL </w:t>
      </w:r>
      <w:proofErr w:type="spellStart"/>
      <w:r w:rsidRPr="007520F6">
        <w:rPr>
          <w:rFonts w:ascii="Arial" w:hAnsi="Arial" w:cs="Arial"/>
          <w:color w:val="000000" w:themeColor="text1"/>
          <w:sz w:val="24"/>
          <w:szCs w:val="24"/>
        </w:rPr>
        <w:t>acetonitrile:isopropanol:water</w:t>
      </w:r>
      <w:proofErr w:type="spellEnd"/>
      <w:r w:rsidRPr="007520F6">
        <w:rPr>
          <w:rFonts w:ascii="Arial" w:hAnsi="Arial" w:cs="Arial"/>
          <w:color w:val="000000" w:themeColor="text1"/>
          <w:sz w:val="24"/>
          <w:szCs w:val="24"/>
        </w:rPr>
        <w:t xml:space="preserve"> (3:3:2, v:v:v) ice cold mixture with a FASTPREP-24 (MP </w:t>
      </w:r>
      <w:proofErr w:type="spellStart"/>
      <w:r w:rsidRPr="007520F6">
        <w:rPr>
          <w:rFonts w:ascii="Arial" w:hAnsi="Arial" w:cs="Arial"/>
          <w:color w:val="000000" w:themeColor="text1"/>
          <w:sz w:val="24"/>
          <w:szCs w:val="24"/>
        </w:rPr>
        <w:t>Biomedicals</w:t>
      </w:r>
      <w:proofErr w:type="spellEnd"/>
      <w:r w:rsidRPr="007520F6">
        <w:rPr>
          <w:rFonts w:ascii="Arial" w:hAnsi="Arial" w:cs="Arial"/>
          <w:color w:val="000000" w:themeColor="text1"/>
          <w:sz w:val="24"/>
          <w:szCs w:val="24"/>
        </w:rPr>
        <w:t xml:space="preserve">, Solon, Ohio, USA) and centrifuged at 4 </w:t>
      </w:r>
      <w:proofErr w:type="spellStart"/>
      <w:r w:rsidRPr="007520F6">
        <w:rPr>
          <w:rFonts w:ascii="Arial" w:hAnsi="Arial" w:cs="Arial"/>
          <w:color w:val="000000" w:themeColor="text1"/>
          <w:sz w:val="24"/>
          <w:szCs w:val="24"/>
          <w:vertAlign w:val="superscript"/>
        </w:rPr>
        <w:t>o</w:t>
      </w:r>
      <w:r w:rsidRPr="007520F6">
        <w:rPr>
          <w:rFonts w:ascii="Arial" w:hAnsi="Arial" w:cs="Arial"/>
          <w:color w:val="000000" w:themeColor="text1"/>
          <w:sz w:val="24"/>
          <w:szCs w:val="24"/>
        </w:rPr>
        <w:t>C</w:t>
      </w:r>
      <w:proofErr w:type="spellEnd"/>
      <w:r w:rsidRPr="007520F6">
        <w:rPr>
          <w:rFonts w:ascii="Arial" w:hAnsi="Arial" w:cs="Arial"/>
          <w:color w:val="000000" w:themeColor="text1"/>
          <w:sz w:val="24"/>
          <w:szCs w:val="24"/>
        </w:rPr>
        <w:t xml:space="preserve"> in separate vials. Resultant supernatants were further lyophilized </w:t>
      </w:r>
      <w:proofErr w:type="gramStart"/>
      <w:r w:rsidRPr="007520F6">
        <w:rPr>
          <w:rFonts w:ascii="Arial" w:hAnsi="Arial" w:cs="Arial"/>
          <w:color w:val="000000" w:themeColor="text1"/>
          <w:sz w:val="24"/>
          <w:szCs w:val="24"/>
        </w:rPr>
        <w:t>till</w:t>
      </w:r>
      <w:proofErr w:type="gramEnd"/>
      <w:r w:rsidRPr="007520F6">
        <w:rPr>
          <w:rFonts w:ascii="Arial" w:hAnsi="Arial" w:cs="Arial"/>
          <w:color w:val="000000" w:themeColor="text1"/>
          <w:sz w:val="24"/>
          <w:szCs w:val="24"/>
        </w:rPr>
        <w:t xml:space="preserve"> dryness (Thermo-Scientific, Dallas, USA). The dried powder was further dissolved in 1 mL of </w:t>
      </w:r>
      <w:proofErr w:type="spellStart"/>
      <w:r w:rsidRPr="007520F6">
        <w:rPr>
          <w:rFonts w:ascii="Arial" w:hAnsi="Arial" w:cs="Arial"/>
          <w:color w:val="000000" w:themeColor="text1"/>
          <w:sz w:val="24"/>
          <w:szCs w:val="24"/>
        </w:rPr>
        <w:t>Acetonitrile</w:t>
      </w:r>
      <w:proofErr w:type="gramStart"/>
      <w:r w:rsidRPr="007520F6">
        <w:rPr>
          <w:rFonts w:ascii="Arial" w:hAnsi="Arial" w:cs="Arial"/>
          <w:color w:val="000000" w:themeColor="text1"/>
          <w:sz w:val="24"/>
          <w:szCs w:val="24"/>
        </w:rPr>
        <w:t>:Water</w:t>
      </w:r>
      <w:proofErr w:type="spellEnd"/>
      <w:proofErr w:type="gramEnd"/>
      <w:r w:rsidRPr="007520F6">
        <w:rPr>
          <w:rFonts w:ascii="Arial" w:hAnsi="Arial" w:cs="Arial"/>
          <w:color w:val="000000" w:themeColor="text1"/>
          <w:sz w:val="24"/>
          <w:szCs w:val="24"/>
        </w:rPr>
        <w:t xml:space="preserve"> (1:1, v:v) mixture, vortexed well for ~5 minutes. The resultant solution </w:t>
      </w:r>
      <w:proofErr w:type="gramStart"/>
      <w:r w:rsidRPr="007520F6">
        <w:rPr>
          <w:rFonts w:ascii="Arial" w:hAnsi="Arial" w:cs="Arial"/>
          <w:color w:val="000000" w:themeColor="text1"/>
          <w:sz w:val="24"/>
          <w:szCs w:val="24"/>
        </w:rPr>
        <w:t>was further centrifuged</w:t>
      </w:r>
      <w:proofErr w:type="gramEnd"/>
      <w:r w:rsidRPr="007520F6">
        <w:rPr>
          <w:rFonts w:ascii="Arial" w:hAnsi="Arial" w:cs="Arial"/>
          <w:color w:val="000000" w:themeColor="text1"/>
          <w:sz w:val="24"/>
          <w:szCs w:val="24"/>
        </w:rPr>
        <w:t>, the supernatant obtained was further dried and the powder was used to prepare the NMR sample. The centrifugation speed for each step used was 13.2K rpm.</w:t>
      </w:r>
    </w:p>
    <w:p w:rsidR="007520F6" w:rsidRPr="007520F6" w:rsidRDefault="007520F6" w:rsidP="007520F6">
      <w:pPr>
        <w:autoSpaceDE w:val="0"/>
        <w:autoSpaceDN w:val="0"/>
        <w:adjustRightInd w:val="0"/>
        <w:spacing w:line="240" w:lineRule="auto"/>
        <w:ind w:firstLine="720"/>
        <w:jc w:val="both"/>
        <w:outlineLvl w:val="0"/>
        <w:rPr>
          <w:rFonts w:ascii="Arial" w:hAnsi="Arial" w:cs="Arial"/>
          <w:color w:val="000000" w:themeColor="text1"/>
          <w:sz w:val="24"/>
          <w:szCs w:val="24"/>
        </w:rPr>
      </w:pPr>
      <w:r w:rsidRPr="007520F6">
        <w:rPr>
          <w:rFonts w:ascii="Arial" w:hAnsi="Arial" w:cs="Arial"/>
          <w:color w:val="000000" w:themeColor="text1"/>
          <w:sz w:val="24"/>
          <w:szCs w:val="24"/>
        </w:rPr>
        <w:t xml:space="preserve">Each NMR sample consisted of 50 </w:t>
      </w:r>
      <w:proofErr w:type="spellStart"/>
      <w:r w:rsidRPr="007520F6">
        <w:rPr>
          <w:rFonts w:ascii="Arial" w:hAnsi="Arial" w:cs="Arial"/>
          <w:color w:val="000000" w:themeColor="text1"/>
          <w:sz w:val="24"/>
          <w:szCs w:val="24"/>
        </w:rPr>
        <w:t>mM</w:t>
      </w:r>
      <w:proofErr w:type="spellEnd"/>
      <w:r w:rsidRPr="007520F6">
        <w:rPr>
          <w:rFonts w:ascii="Arial" w:hAnsi="Arial" w:cs="Arial"/>
          <w:color w:val="000000" w:themeColor="text1"/>
          <w:sz w:val="24"/>
          <w:szCs w:val="24"/>
        </w:rPr>
        <w:t xml:space="preserve"> phosphate buffer (pH 7), 2 </w:t>
      </w:r>
      <w:proofErr w:type="spellStart"/>
      <w:r w:rsidRPr="007520F6">
        <w:rPr>
          <w:rFonts w:ascii="Arial" w:hAnsi="Arial" w:cs="Arial"/>
          <w:color w:val="000000" w:themeColor="text1"/>
          <w:sz w:val="24"/>
          <w:szCs w:val="24"/>
        </w:rPr>
        <w:t>mM</w:t>
      </w:r>
      <w:proofErr w:type="spellEnd"/>
      <w:r w:rsidRPr="007520F6">
        <w:rPr>
          <w:rFonts w:ascii="Arial" w:hAnsi="Arial" w:cs="Arial"/>
          <w:color w:val="000000" w:themeColor="text1"/>
          <w:sz w:val="24"/>
          <w:szCs w:val="24"/>
        </w:rPr>
        <w:t xml:space="preserve"> EDTA, </w:t>
      </w:r>
      <w:proofErr w:type="gramStart"/>
      <w:r w:rsidRPr="007520F6">
        <w:rPr>
          <w:rFonts w:ascii="Arial" w:hAnsi="Arial" w:cs="Arial"/>
          <w:color w:val="000000" w:themeColor="text1"/>
          <w:sz w:val="24"/>
          <w:szCs w:val="24"/>
        </w:rPr>
        <w:t>0.02</w:t>
      </w:r>
      <w:proofErr w:type="gramEnd"/>
      <w:r w:rsidRPr="007520F6">
        <w:rPr>
          <w:rFonts w:ascii="Arial" w:hAnsi="Arial" w:cs="Arial"/>
          <w:color w:val="000000" w:themeColor="text1"/>
          <w:sz w:val="24"/>
          <w:szCs w:val="24"/>
        </w:rPr>
        <w:t>% of NaN</w:t>
      </w:r>
      <w:r w:rsidRPr="007520F6">
        <w:rPr>
          <w:rFonts w:ascii="Arial" w:hAnsi="Arial" w:cs="Arial"/>
          <w:color w:val="000000" w:themeColor="text1"/>
          <w:sz w:val="24"/>
          <w:szCs w:val="24"/>
          <w:vertAlign w:val="subscript"/>
        </w:rPr>
        <w:t>3</w:t>
      </w:r>
      <w:r w:rsidRPr="007520F6">
        <w:rPr>
          <w:rFonts w:ascii="Arial" w:hAnsi="Arial" w:cs="Arial"/>
          <w:color w:val="000000" w:themeColor="text1"/>
          <w:sz w:val="24"/>
          <w:szCs w:val="24"/>
        </w:rPr>
        <w:t xml:space="preserve"> with 0.5 </w:t>
      </w:r>
      <w:proofErr w:type="spellStart"/>
      <w:r w:rsidRPr="007520F6">
        <w:rPr>
          <w:rFonts w:ascii="Arial" w:hAnsi="Arial" w:cs="Arial"/>
          <w:color w:val="000000" w:themeColor="text1"/>
          <w:sz w:val="24"/>
          <w:szCs w:val="24"/>
        </w:rPr>
        <w:t>mM</w:t>
      </w:r>
      <w:proofErr w:type="spellEnd"/>
      <w:r w:rsidRPr="007520F6">
        <w:rPr>
          <w:rFonts w:ascii="Arial" w:hAnsi="Arial" w:cs="Arial"/>
          <w:color w:val="000000" w:themeColor="text1"/>
          <w:sz w:val="24"/>
          <w:szCs w:val="24"/>
        </w:rPr>
        <w:t xml:space="preserve"> of DSS as a standard internal reference in deuterated environment. </w:t>
      </w:r>
      <w:r w:rsidRPr="007520F6">
        <w:rPr>
          <w:rFonts w:ascii="Arial" w:hAnsi="Arial" w:cs="Arial"/>
          <w:color w:val="000000" w:themeColor="text1"/>
          <w:sz w:val="24"/>
          <w:szCs w:val="24"/>
          <w:vertAlign w:val="superscript"/>
        </w:rPr>
        <w:t>1</w:t>
      </w:r>
      <w:r w:rsidRPr="007520F6">
        <w:rPr>
          <w:rFonts w:ascii="Arial" w:hAnsi="Arial" w:cs="Arial"/>
          <w:color w:val="000000" w:themeColor="text1"/>
          <w:sz w:val="24"/>
          <w:szCs w:val="24"/>
        </w:rPr>
        <w:t>H NMR spectra were taken at 25</w:t>
      </w:r>
      <w:r w:rsidRPr="007520F6">
        <w:rPr>
          <w:rFonts w:ascii="Arial" w:hAnsi="Arial" w:cs="Arial"/>
          <w:color w:val="000000" w:themeColor="text1"/>
          <w:sz w:val="24"/>
          <w:szCs w:val="24"/>
          <w:vertAlign w:val="superscript"/>
        </w:rPr>
        <w:t>o</w:t>
      </w:r>
      <w:r w:rsidRPr="007520F6">
        <w:rPr>
          <w:rFonts w:ascii="Arial" w:hAnsi="Arial" w:cs="Arial"/>
          <w:color w:val="000000" w:themeColor="text1"/>
          <w:sz w:val="24"/>
          <w:szCs w:val="24"/>
        </w:rPr>
        <w:t xml:space="preserve">C using a 600 MHz Bruker </w:t>
      </w:r>
      <w:proofErr w:type="spellStart"/>
      <w:r w:rsidRPr="007520F6">
        <w:rPr>
          <w:rFonts w:ascii="Arial" w:hAnsi="Arial" w:cs="Arial"/>
          <w:color w:val="000000" w:themeColor="text1"/>
          <w:sz w:val="24"/>
          <w:szCs w:val="24"/>
        </w:rPr>
        <w:t>Avance</w:t>
      </w:r>
      <w:proofErr w:type="spellEnd"/>
      <w:r w:rsidRPr="007520F6">
        <w:rPr>
          <w:rFonts w:ascii="Arial" w:hAnsi="Arial" w:cs="Arial"/>
          <w:color w:val="000000" w:themeColor="text1"/>
          <w:sz w:val="24"/>
          <w:szCs w:val="24"/>
        </w:rPr>
        <w:t xml:space="preserve"> II Console equipped with a TCI </w:t>
      </w:r>
      <w:proofErr w:type="spellStart"/>
      <w:r w:rsidRPr="007520F6">
        <w:rPr>
          <w:rFonts w:ascii="Arial" w:hAnsi="Arial" w:cs="Arial"/>
          <w:color w:val="000000" w:themeColor="text1"/>
          <w:sz w:val="24"/>
          <w:szCs w:val="24"/>
        </w:rPr>
        <w:t>CryoProbe</w:t>
      </w:r>
      <w:proofErr w:type="spellEnd"/>
      <w:r w:rsidRPr="007520F6">
        <w:rPr>
          <w:rFonts w:ascii="Arial" w:hAnsi="Arial" w:cs="Arial"/>
          <w:color w:val="000000" w:themeColor="text1"/>
          <w:sz w:val="24"/>
          <w:szCs w:val="24"/>
        </w:rPr>
        <w:t xml:space="preserve"> that utilized Bruker Topspin 4 software </w:t>
      </w:r>
      <w:r w:rsidRPr="007520F6">
        <w:rPr>
          <w:rFonts w:ascii="Arial" w:hAnsi="Arial" w:cs="Arial"/>
          <w:sz w:val="24"/>
          <w:szCs w:val="24"/>
        </w:rPr>
        <w:t xml:space="preserve">(Bruker </w:t>
      </w:r>
      <w:proofErr w:type="spellStart"/>
      <w:r w:rsidRPr="007520F6">
        <w:rPr>
          <w:rFonts w:ascii="Arial" w:hAnsi="Arial" w:cs="Arial"/>
          <w:sz w:val="24"/>
          <w:szCs w:val="24"/>
        </w:rPr>
        <w:t>BioSpin</w:t>
      </w:r>
      <w:proofErr w:type="spellEnd"/>
      <w:r w:rsidRPr="007520F6">
        <w:rPr>
          <w:rFonts w:ascii="Arial" w:hAnsi="Arial" w:cs="Arial"/>
          <w:sz w:val="24"/>
          <w:szCs w:val="24"/>
        </w:rPr>
        <w:t xml:space="preserve"> Corporation, Billerica, MA, USA)</w:t>
      </w:r>
      <w:r w:rsidRPr="007520F6">
        <w:rPr>
          <w:rFonts w:ascii="Arial" w:hAnsi="Arial" w:cs="Arial"/>
          <w:color w:val="000000" w:themeColor="text1"/>
          <w:sz w:val="24"/>
          <w:szCs w:val="24"/>
        </w:rPr>
        <w:t xml:space="preserve">. The first slice of a NOESY pulse sequence (noesypr1d) </w:t>
      </w:r>
      <w:proofErr w:type="gramStart"/>
      <w:r w:rsidRPr="007520F6">
        <w:rPr>
          <w:rFonts w:ascii="Arial" w:hAnsi="Arial" w:cs="Arial"/>
          <w:color w:val="000000" w:themeColor="text1"/>
          <w:sz w:val="24"/>
          <w:szCs w:val="24"/>
        </w:rPr>
        <w:t>was used</w:t>
      </w:r>
      <w:proofErr w:type="gramEnd"/>
      <w:r w:rsidRPr="007520F6">
        <w:rPr>
          <w:rFonts w:ascii="Arial" w:hAnsi="Arial" w:cs="Arial"/>
          <w:color w:val="000000" w:themeColor="text1"/>
          <w:sz w:val="24"/>
          <w:szCs w:val="24"/>
        </w:rPr>
        <w:t xml:space="preserve"> to acquire proton NMR. Fractional enrichment for glutamate, lactate and alanine were determined using </w:t>
      </w:r>
      <w:r w:rsidRPr="007520F6">
        <w:rPr>
          <w:rFonts w:ascii="Arial" w:hAnsi="Arial" w:cs="Arial"/>
          <w:color w:val="000000" w:themeColor="text1"/>
          <w:sz w:val="24"/>
          <w:szCs w:val="24"/>
          <w:vertAlign w:val="superscript"/>
        </w:rPr>
        <w:t>13</w:t>
      </w:r>
      <w:r w:rsidRPr="007520F6">
        <w:rPr>
          <w:rFonts w:ascii="Arial" w:hAnsi="Arial" w:cs="Arial"/>
          <w:color w:val="000000" w:themeColor="text1"/>
          <w:sz w:val="24"/>
          <w:szCs w:val="24"/>
        </w:rPr>
        <w:t xml:space="preserve">C decoupling ON/OFF </w:t>
      </w:r>
      <w:r w:rsidRPr="007520F6">
        <w:rPr>
          <w:rFonts w:ascii="Arial" w:hAnsi="Arial" w:cs="Arial"/>
          <w:color w:val="000000" w:themeColor="text1"/>
          <w:sz w:val="24"/>
          <w:szCs w:val="24"/>
          <w:vertAlign w:val="superscript"/>
        </w:rPr>
        <w:t>1</w:t>
      </w:r>
      <w:r w:rsidRPr="007520F6">
        <w:rPr>
          <w:rFonts w:ascii="Arial" w:hAnsi="Arial" w:cs="Arial"/>
          <w:color w:val="000000" w:themeColor="text1"/>
          <w:sz w:val="24"/>
          <w:szCs w:val="24"/>
        </w:rPr>
        <w:t xml:space="preserve">H proton spectra as well as 1D NOESY spectra. To determine </w:t>
      </w:r>
      <w:proofErr w:type="spellStart"/>
      <w:r w:rsidRPr="007520F6">
        <w:rPr>
          <w:rFonts w:ascii="Arial" w:hAnsi="Arial" w:cs="Arial"/>
          <w:color w:val="000000" w:themeColor="text1"/>
          <w:sz w:val="24"/>
          <w:szCs w:val="24"/>
        </w:rPr>
        <w:t>enrichements</w:t>
      </w:r>
      <w:proofErr w:type="spellEnd"/>
      <w:r w:rsidRPr="007520F6">
        <w:rPr>
          <w:rFonts w:ascii="Arial" w:hAnsi="Arial" w:cs="Arial"/>
          <w:color w:val="000000" w:themeColor="text1"/>
          <w:sz w:val="24"/>
          <w:szCs w:val="24"/>
        </w:rPr>
        <w:t xml:space="preserve">, a standard </w:t>
      </w:r>
      <w:proofErr w:type="spellStart"/>
      <w:r w:rsidRPr="007520F6">
        <w:rPr>
          <w:rFonts w:ascii="Arial" w:hAnsi="Arial" w:cs="Arial"/>
          <w:color w:val="000000" w:themeColor="text1"/>
          <w:sz w:val="24"/>
          <w:szCs w:val="24"/>
        </w:rPr>
        <w:t>zgig</w:t>
      </w:r>
      <w:proofErr w:type="spellEnd"/>
      <w:r w:rsidRPr="007520F6">
        <w:rPr>
          <w:rFonts w:ascii="Arial" w:hAnsi="Arial" w:cs="Arial"/>
          <w:color w:val="000000" w:themeColor="text1"/>
          <w:sz w:val="24"/>
          <w:szCs w:val="24"/>
        </w:rPr>
        <w:t xml:space="preserve"> pulse sequence was adapted to allow </w:t>
      </w:r>
      <w:r w:rsidRPr="007520F6">
        <w:rPr>
          <w:rFonts w:ascii="Arial" w:hAnsi="Arial" w:cs="Arial"/>
          <w:color w:val="000000" w:themeColor="text1"/>
          <w:sz w:val="24"/>
          <w:szCs w:val="24"/>
          <w:vertAlign w:val="superscript"/>
        </w:rPr>
        <w:t>13</w:t>
      </w:r>
      <w:r w:rsidRPr="007520F6">
        <w:rPr>
          <w:rFonts w:ascii="Arial" w:hAnsi="Arial" w:cs="Arial"/>
          <w:color w:val="000000" w:themeColor="text1"/>
          <w:sz w:val="24"/>
          <w:szCs w:val="24"/>
        </w:rPr>
        <w:t xml:space="preserve">C decoupling during the </w:t>
      </w:r>
      <w:proofErr w:type="spellStart"/>
      <w:r w:rsidRPr="007520F6">
        <w:rPr>
          <w:rFonts w:ascii="Arial" w:hAnsi="Arial" w:cs="Arial"/>
          <w:color w:val="000000" w:themeColor="text1"/>
          <w:sz w:val="24"/>
          <w:szCs w:val="24"/>
        </w:rPr>
        <w:t>acquistion</w:t>
      </w:r>
      <w:proofErr w:type="spellEnd"/>
      <w:r w:rsidRPr="007520F6">
        <w:rPr>
          <w:rFonts w:ascii="Arial" w:hAnsi="Arial" w:cs="Arial"/>
          <w:color w:val="000000" w:themeColor="text1"/>
          <w:sz w:val="24"/>
          <w:szCs w:val="24"/>
        </w:rPr>
        <w:t xml:space="preserve"> period (1.36 s) to remove the satellites. Total enrichment </w:t>
      </w:r>
      <w:proofErr w:type="gramStart"/>
      <w:r w:rsidRPr="007520F6">
        <w:rPr>
          <w:rFonts w:ascii="Arial" w:hAnsi="Arial" w:cs="Arial"/>
          <w:color w:val="000000" w:themeColor="text1"/>
          <w:sz w:val="24"/>
          <w:szCs w:val="24"/>
        </w:rPr>
        <w:t>was measured</w:t>
      </w:r>
      <w:proofErr w:type="gramEnd"/>
      <w:r w:rsidRPr="007520F6">
        <w:rPr>
          <w:rFonts w:ascii="Arial" w:hAnsi="Arial" w:cs="Arial"/>
          <w:color w:val="000000" w:themeColor="text1"/>
          <w:sz w:val="24"/>
          <w:szCs w:val="24"/>
        </w:rPr>
        <w:t xml:space="preserve"> by taking a ratio of the metabolite peak heights in the decoupling on/off experiments. NOESY spectra were collected with a </w:t>
      </w:r>
      <w:proofErr w:type="gramStart"/>
      <w:r w:rsidRPr="007520F6">
        <w:rPr>
          <w:rFonts w:ascii="Arial" w:hAnsi="Arial" w:cs="Arial"/>
          <w:color w:val="000000" w:themeColor="text1"/>
          <w:sz w:val="24"/>
          <w:szCs w:val="24"/>
        </w:rPr>
        <w:t>1</w:t>
      </w:r>
      <w:proofErr w:type="gramEnd"/>
      <w:r w:rsidRPr="007520F6">
        <w:rPr>
          <w:rFonts w:ascii="Arial" w:hAnsi="Arial" w:cs="Arial"/>
          <w:color w:val="000000" w:themeColor="text1"/>
          <w:sz w:val="24"/>
          <w:szCs w:val="24"/>
        </w:rPr>
        <w:t xml:space="preserve"> s relaxation delay (d1), and a 4 s </w:t>
      </w:r>
      <w:proofErr w:type="spellStart"/>
      <w:r w:rsidRPr="007520F6">
        <w:rPr>
          <w:rFonts w:ascii="Arial" w:hAnsi="Arial" w:cs="Arial"/>
          <w:color w:val="000000" w:themeColor="text1"/>
          <w:sz w:val="24"/>
          <w:szCs w:val="24"/>
        </w:rPr>
        <w:t>acqusition</w:t>
      </w:r>
      <w:proofErr w:type="spellEnd"/>
      <w:r w:rsidRPr="007520F6">
        <w:rPr>
          <w:rFonts w:ascii="Arial" w:hAnsi="Arial" w:cs="Arial"/>
          <w:color w:val="000000" w:themeColor="text1"/>
          <w:sz w:val="24"/>
          <w:szCs w:val="24"/>
        </w:rPr>
        <w:t xml:space="preserve"> time (at), in accordance with </w:t>
      </w:r>
      <w:proofErr w:type="spellStart"/>
      <w:r w:rsidRPr="007520F6">
        <w:rPr>
          <w:rFonts w:ascii="Arial" w:hAnsi="Arial" w:cs="Arial"/>
          <w:color w:val="000000" w:themeColor="text1"/>
          <w:sz w:val="24"/>
          <w:szCs w:val="24"/>
        </w:rPr>
        <w:t>Chenomx</w:t>
      </w:r>
      <w:proofErr w:type="spellEnd"/>
      <w:r w:rsidRPr="007520F6">
        <w:rPr>
          <w:rFonts w:ascii="Arial" w:hAnsi="Arial" w:cs="Arial"/>
          <w:color w:val="000000" w:themeColor="text1"/>
          <w:sz w:val="24"/>
          <w:szCs w:val="24"/>
        </w:rPr>
        <w:t xml:space="preserve"> recommendations for producing quantitative estimates of concentration. Using the </w:t>
      </w:r>
      <w:proofErr w:type="spellStart"/>
      <w:r w:rsidRPr="007520F6">
        <w:rPr>
          <w:rFonts w:ascii="Arial" w:hAnsi="Arial" w:cs="Arial"/>
          <w:color w:val="000000" w:themeColor="text1"/>
          <w:sz w:val="24"/>
          <w:szCs w:val="24"/>
        </w:rPr>
        <w:t>Chenomx</w:t>
      </w:r>
      <w:proofErr w:type="spellEnd"/>
      <w:r w:rsidRPr="007520F6">
        <w:rPr>
          <w:rFonts w:ascii="Arial" w:hAnsi="Arial" w:cs="Arial"/>
          <w:color w:val="000000" w:themeColor="text1"/>
          <w:sz w:val="24"/>
          <w:szCs w:val="24"/>
        </w:rPr>
        <w:t xml:space="preserve"> quantification and the fractional enrichments, a final concentration of the metabolites </w:t>
      </w:r>
      <w:proofErr w:type="gramStart"/>
      <w:r w:rsidRPr="007520F6">
        <w:rPr>
          <w:rFonts w:ascii="Arial" w:hAnsi="Arial" w:cs="Arial"/>
          <w:color w:val="000000" w:themeColor="text1"/>
          <w:sz w:val="24"/>
          <w:szCs w:val="24"/>
        </w:rPr>
        <w:t>was calculated</w:t>
      </w:r>
      <w:proofErr w:type="gramEnd"/>
      <w:r w:rsidRPr="007520F6">
        <w:rPr>
          <w:rFonts w:ascii="Arial" w:hAnsi="Arial" w:cs="Arial"/>
          <w:color w:val="000000" w:themeColor="text1"/>
          <w:sz w:val="24"/>
          <w:szCs w:val="24"/>
        </w:rPr>
        <w:t xml:space="preserve">. </w:t>
      </w:r>
      <w:r w:rsidRPr="007520F6">
        <w:rPr>
          <w:rFonts w:ascii="Arial" w:hAnsi="Arial" w:cs="Arial"/>
          <w:color w:val="000000" w:themeColor="text1"/>
          <w:sz w:val="24"/>
          <w:szCs w:val="24"/>
        </w:rPr>
        <w:lastRenderedPageBreak/>
        <w:t xml:space="preserve">Conventional </w:t>
      </w:r>
      <w:r w:rsidRPr="007520F6">
        <w:rPr>
          <w:rFonts w:ascii="Arial" w:hAnsi="Arial" w:cs="Arial"/>
          <w:color w:val="000000" w:themeColor="text1"/>
          <w:sz w:val="24"/>
          <w:szCs w:val="24"/>
          <w:vertAlign w:val="superscript"/>
        </w:rPr>
        <w:t>1</w:t>
      </w:r>
      <w:r w:rsidRPr="007520F6">
        <w:rPr>
          <w:rFonts w:ascii="Arial" w:hAnsi="Arial" w:cs="Arial"/>
          <w:color w:val="000000" w:themeColor="text1"/>
          <w:sz w:val="24"/>
          <w:szCs w:val="24"/>
        </w:rPr>
        <w:t xml:space="preserve">H decoupled </w:t>
      </w:r>
      <w:r w:rsidRPr="007520F6">
        <w:rPr>
          <w:rFonts w:ascii="Arial" w:hAnsi="Arial" w:cs="Arial"/>
          <w:color w:val="000000" w:themeColor="text1"/>
          <w:sz w:val="24"/>
          <w:szCs w:val="24"/>
          <w:vertAlign w:val="superscript"/>
        </w:rPr>
        <w:t>13</w:t>
      </w:r>
      <w:r w:rsidRPr="007520F6">
        <w:rPr>
          <w:rFonts w:ascii="Arial" w:hAnsi="Arial" w:cs="Arial"/>
          <w:color w:val="000000" w:themeColor="text1"/>
          <w:sz w:val="24"/>
          <w:szCs w:val="24"/>
        </w:rPr>
        <w:t xml:space="preserve">C spectra </w:t>
      </w:r>
      <w:proofErr w:type="gramStart"/>
      <w:r w:rsidRPr="007520F6">
        <w:rPr>
          <w:rFonts w:ascii="Arial" w:hAnsi="Arial" w:cs="Arial"/>
          <w:color w:val="000000" w:themeColor="text1"/>
          <w:sz w:val="24"/>
          <w:szCs w:val="24"/>
        </w:rPr>
        <w:t>were acquired</w:t>
      </w:r>
      <w:proofErr w:type="gramEnd"/>
      <w:r w:rsidRPr="007520F6">
        <w:rPr>
          <w:rFonts w:ascii="Arial" w:hAnsi="Arial" w:cs="Arial"/>
          <w:color w:val="000000" w:themeColor="text1"/>
          <w:sz w:val="24"/>
          <w:szCs w:val="24"/>
        </w:rPr>
        <w:t xml:space="preserve"> using a 600 MHz Agilent with a specially designed 1.5 mm superconducting (HTS) probe at 30</w:t>
      </w:r>
      <w:r w:rsidRPr="007520F6">
        <w:rPr>
          <w:rFonts w:ascii="Arial" w:hAnsi="Arial" w:cs="Arial"/>
          <w:color w:val="000000" w:themeColor="text1"/>
          <w:sz w:val="24"/>
          <w:szCs w:val="24"/>
          <w:vertAlign w:val="superscript"/>
        </w:rPr>
        <w:t>o</w:t>
      </w:r>
      <w:r w:rsidRPr="007520F6">
        <w:rPr>
          <w:rFonts w:ascii="Arial" w:hAnsi="Arial" w:cs="Arial"/>
          <w:color w:val="000000" w:themeColor="text1"/>
          <w:sz w:val="24"/>
          <w:szCs w:val="24"/>
        </w:rPr>
        <w:t>C</w:t>
      </w:r>
      <w:r>
        <w:rPr>
          <w:rFonts w:ascii="Arial" w:hAnsi="Arial" w:cs="Arial"/>
          <w:color w:val="000000" w:themeColor="text1"/>
          <w:sz w:val="24"/>
          <w:szCs w:val="24"/>
        </w:rPr>
        <w:t xml:space="preserve">. </w:t>
      </w:r>
    </w:p>
    <w:p w:rsidR="007520F6" w:rsidRPr="007520F6" w:rsidRDefault="007520F6" w:rsidP="007520F6">
      <w:pPr>
        <w:autoSpaceDE w:val="0"/>
        <w:autoSpaceDN w:val="0"/>
        <w:adjustRightInd w:val="0"/>
        <w:spacing w:line="240" w:lineRule="auto"/>
        <w:jc w:val="both"/>
        <w:outlineLvl w:val="0"/>
        <w:rPr>
          <w:rFonts w:ascii="Arial" w:hAnsi="Arial" w:cs="Arial"/>
          <w:b/>
          <w:color w:val="000000" w:themeColor="text1"/>
          <w:sz w:val="24"/>
          <w:szCs w:val="24"/>
        </w:rPr>
      </w:pPr>
      <w:r w:rsidRPr="007520F6">
        <w:rPr>
          <w:rFonts w:ascii="Arial" w:hAnsi="Arial" w:cs="Arial"/>
          <w:b/>
          <w:color w:val="000000" w:themeColor="text1"/>
          <w:sz w:val="24"/>
          <w:szCs w:val="24"/>
        </w:rPr>
        <w:t>NMR spectra processing</w:t>
      </w:r>
    </w:p>
    <w:p w:rsidR="007520F6" w:rsidRPr="007520F6" w:rsidRDefault="007520F6" w:rsidP="007520F6">
      <w:pPr>
        <w:autoSpaceDE w:val="0"/>
        <w:autoSpaceDN w:val="0"/>
        <w:adjustRightInd w:val="0"/>
        <w:spacing w:line="240" w:lineRule="auto"/>
        <w:jc w:val="both"/>
        <w:outlineLvl w:val="0"/>
        <w:rPr>
          <w:rFonts w:ascii="Arial" w:hAnsi="Arial" w:cs="Arial"/>
          <w:color w:val="000000" w:themeColor="text1"/>
          <w:sz w:val="24"/>
          <w:szCs w:val="24"/>
        </w:rPr>
      </w:pPr>
      <w:r w:rsidRPr="007520F6">
        <w:rPr>
          <w:rFonts w:ascii="Arial" w:hAnsi="Arial" w:cs="Arial"/>
          <w:color w:val="000000" w:themeColor="text1"/>
          <w:sz w:val="24"/>
          <w:szCs w:val="24"/>
        </w:rPr>
        <w:t xml:space="preserve">Proton spectra were zero filled to 64K, whereas carbon spectra were zero filled to 128k data points before Fourier transformation, with exponential line broadening of 0.5 Hz using </w:t>
      </w:r>
      <w:proofErr w:type="spellStart"/>
      <w:r w:rsidRPr="007520F6">
        <w:rPr>
          <w:rFonts w:ascii="Arial" w:hAnsi="Arial" w:cs="Arial"/>
          <w:color w:val="000000" w:themeColor="text1"/>
          <w:sz w:val="24"/>
          <w:szCs w:val="24"/>
        </w:rPr>
        <w:t>MestReNova</w:t>
      </w:r>
      <w:proofErr w:type="spellEnd"/>
      <w:r w:rsidRPr="007520F6">
        <w:rPr>
          <w:rFonts w:ascii="Arial" w:hAnsi="Arial" w:cs="Arial"/>
          <w:color w:val="000000" w:themeColor="text1"/>
          <w:sz w:val="24"/>
          <w:szCs w:val="24"/>
        </w:rPr>
        <w:t xml:space="preserve"> 11.0.0-17609 (</w:t>
      </w:r>
      <w:proofErr w:type="spellStart"/>
      <w:r w:rsidRPr="007520F6">
        <w:rPr>
          <w:rFonts w:ascii="Arial" w:hAnsi="Arial" w:cs="Arial"/>
          <w:color w:val="000000" w:themeColor="text1"/>
          <w:sz w:val="24"/>
          <w:szCs w:val="24"/>
        </w:rPr>
        <w:t>Mestrelab</w:t>
      </w:r>
      <w:proofErr w:type="spellEnd"/>
      <w:r w:rsidRPr="007520F6">
        <w:rPr>
          <w:rFonts w:ascii="Arial" w:hAnsi="Arial" w:cs="Arial"/>
          <w:color w:val="000000" w:themeColor="text1"/>
          <w:sz w:val="24"/>
          <w:szCs w:val="24"/>
        </w:rPr>
        <w:t xml:space="preserve"> Research, S.L., and Santiago de </w:t>
      </w:r>
      <w:proofErr w:type="spellStart"/>
      <w:r w:rsidRPr="007520F6">
        <w:rPr>
          <w:rFonts w:ascii="Arial" w:hAnsi="Arial" w:cs="Arial"/>
          <w:color w:val="000000" w:themeColor="text1"/>
          <w:sz w:val="24"/>
          <w:szCs w:val="24"/>
        </w:rPr>
        <w:t>Compostela</w:t>
      </w:r>
      <w:proofErr w:type="spellEnd"/>
      <w:r w:rsidRPr="007520F6">
        <w:rPr>
          <w:rFonts w:ascii="Arial" w:hAnsi="Arial" w:cs="Arial"/>
          <w:color w:val="000000" w:themeColor="text1"/>
          <w:sz w:val="24"/>
          <w:szCs w:val="24"/>
        </w:rPr>
        <w:t xml:space="preserve">, Spain). DSS singlet resonance at 0 ppm </w:t>
      </w:r>
      <w:proofErr w:type="gramStart"/>
      <w:r w:rsidRPr="007520F6">
        <w:rPr>
          <w:rFonts w:ascii="Arial" w:hAnsi="Arial" w:cs="Arial"/>
          <w:color w:val="000000" w:themeColor="text1"/>
          <w:sz w:val="24"/>
          <w:szCs w:val="24"/>
        </w:rPr>
        <w:t>was used</w:t>
      </w:r>
      <w:proofErr w:type="gramEnd"/>
      <w:r w:rsidRPr="007520F6">
        <w:rPr>
          <w:rFonts w:ascii="Arial" w:hAnsi="Arial" w:cs="Arial"/>
          <w:color w:val="000000" w:themeColor="text1"/>
          <w:sz w:val="24"/>
          <w:szCs w:val="24"/>
        </w:rPr>
        <w:t xml:space="preserve"> to calibrate proton spectra. The carbon spectra </w:t>
      </w:r>
      <w:proofErr w:type="gramStart"/>
      <w:r w:rsidRPr="007520F6">
        <w:rPr>
          <w:rFonts w:ascii="Arial" w:hAnsi="Arial" w:cs="Arial"/>
          <w:color w:val="000000" w:themeColor="text1"/>
          <w:sz w:val="24"/>
          <w:szCs w:val="24"/>
        </w:rPr>
        <w:t>were calibrated</w:t>
      </w:r>
      <w:proofErr w:type="gramEnd"/>
      <w:r w:rsidRPr="007520F6">
        <w:rPr>
          <w:rFonts w:ascii="Arial" w:hAnsi="Arial" w:cs="Arial"/>
          <w:color w:val="000000" w:themeColor="text1"/>
          <w:sz w:val="24"/>
          <w:szCs w:val="24"/>
        </w:rPr>
        <w:t xml:space="preserve"> to a taurine singlet resonance at 48.4 ppm. Both proton and carbon spectra were baseline corrected with Whittaker-Smoother or spline as required. For carbon spectra, glutamate resonances were fitted with a mixed Gaussian/Lorentzian </w:t>
      </w:r>
      <w:proofErr w:type="spellStart"/>
      <w:r w:rsidRPr="007520F6">
        <w:rPr>
          <w:rFonts w:ascii="Arial" w:hAnsi="Arial" w:cs="Arial"/>
          <w:color w:val="000000" w:themeColor="text1"/>
          <w:sz w:val="24"/>
          <w:szCs w:val="24"/>
        </w:rPr>
        <w:t>lineshape</w:t>
      </w:r>
      <w:proofErr w:type="spellEnd"/>
      <w:r w:rsidRPr="007520F6">
        <w:rPr>
          <w:rFonts w:ascii="Arial" w:hAnsi="Arial" w:cs="Arial"/>
          <w:color w:val="000000" w:themeColor="text1"/>
          <w:sz w:val="24"/>
          <w:szCs w:val="24"/>
        </w:rPr>
        <w:t xml:space="preserve"> and integrals </w:t>
      </w:r>
      <w:proofErr w:type="gramStart"/>
      <w:r w:rsidRPr="007520F6">
        <w:rPr>
          <w:rFonts w:ascii="Arial" w:hAnsi="Arial" w:cs="Arial"/>
          <w:color w:val="000000" w:themeColor="text1"/>
          <w:sz w:val="24"/>
          <w:szCs w:val="24"/>
        </w:rPr>
        <w:t>were measured</w:t>
      </w:r>
      <w:proofErr w:type="gramEnd"/>
      <w:r w:rsidRPr="007520F6">
        <w:rPr>
          <w:rFonts w:ascii="Arial" w:hAnsi="Arial" w:cs="Arial"/>
          <w:color w:val="000000" w:themeColor="text1"/>
          <w:sz w:val="24"/>
          <w:szCs w:val="24"/>
        </w:rPr>
        <w:t xml:space="preserve">. Integrals values </w:t>
      </w:r>
      <w:proofErr w:type="gramStart"/>
      <w:r w:rsidRPr="007520F6">
        <w:rPr>
          <w:rFonts w:ascii="Arial" w:hAnsi="Arial" w:cs="Arial"/>
          <w:color w:val="000000" w:themeColor="text1"/>
          <w:sz w:val="24"/>
          <w:szCs w:val="24"/>
        </w:rPr>
        <w:t>were utilized</w:t>
      </w:r>
      <w:proofErr w:type="gramEnd"/>
      <w:r w:rsidRPr="007520F6">
        <w:rPr>
          <w:rFonts w:ascii="Arial" w:hAnsi="Arial" w:cs="Arial"/>
          <w:color w:val="000000" w:themeColor="text1"/>
          <w:sz w:val="24"/>
          <w:szCs w:val="24"/>
        </w:rPr>
        <w:t xml:space="preserve"> to calculate peak </w:t>
      </w:r>
      <w:proofErr w:type="spellStart"/>
      <w:r w:rsidRPr="007520F6">
        <w:rPr>
          <w:rFonts w:ascii="Arial" w:hAnsi="Arial" w:cs="Arial"/>
          <w:color w:val="000000" w:themeColor="text1"/>
          <w:sz w:val="24"/>
          <w:szCs w:val="24"/>
        </w:rPr>
        <w:t>multiplet</w:t>
      </w:r>
      <w:proofErr w:type="spellEnd"/>
      <w:r w:rsidRPr="007520F6">
        <w:rPr>
          <w:rFonts w:ascii="Arial" w:hAnsi="Arial" w:cs="Arial"/>
          <w:color w:val="000000" w:themeColor="text1"/>
          <w:sz w:val="24"/>
          <w:szCs w:val="24"/>
        </w:rPr>
        <w:t xml:space="preserve"> ratios of </w:t>
      </w:r>
      <w:proofErr w:type="spellStart"/>
      <w:r w:rsidRPr="007520F6">
        <w:rPr>
          <w:rFonts w:ascii="Arial" w:hAnsi="Arial" w:cs="Arial"/>
          <w:color w:val="000000" w:themeColor="text1"/>
          <w:sz w:val="24"/>
          <w:szCs w:val="24"/>
        </w:rPr>
        <w:t>isotopomers</w:t>
      </w:r>
      <w:proofErr w:type="spellEnd"/>
      <w:r w:rsidRPr="007520F6">
        <w:rPr>
          <w:rFonts w:ascii="Arial" w:hAnsi="Arial" w:cs="Arial"/>
          <w:color w:val="000000" w:themeColor="text1"/>
          <w:sz w:val="24"/>
          <w:szCs w:val="24"/>
        </w:rPr>
        <w:t xml:space="preserve">. Metabolite concentrations were determined using </w:t>
      </w:r>
      <w:proofErr w:type="spellStart"/>
      <w:r w:rsidRPr="007520F6">
        <w:rPr>
          <w:rFonts w:ascii="Arial" w:hAnsi="Arial" w:cs="Arial"/>
          <w:color w:val="000000" w:themeColor="text1"/>
          <w:sz w:val="24"/>
          <w:szCs w:val="24"/>
        </w:rPr>
        <w:t>Chenomx</w:t>
      </w:r>
      <w:proofErr w:type="spellEnd"/>
      <w:r w:rsidRPr="007520F6">
        <w:rPr>
          <w:rFonts w:ascii="Arial" w:hAnsi="Arial" w:cs="Arial"/>
          <w:color w:val="000000" w:themeColor="text1"/>
          <w:sz w:val="24"/>
          <w:szCs w:val="24"/>
        </w:rPr>
        <w:t xml:space="preserve"> NMR Suite 8.2 (</w:t>
      </w:r>
      <w:proofErr w:type="spellStart"/>
      <w:r w:rsidRPr="007520F6">
        <w:rPr>
          <w:rFonts w:ascii="Arial" w:hAnsi="Arial" w:cs="Arial"/>
          <w:color w:val="000000" w:themeColor="text1"/>
          <w:sz w:val="24"/>
          <w:szCs w:val="24"/>
        </w:rPr>
        <w:t>Chenomx</w:t>
      </w:r>
      <w:proofErr w:type="spellEnd"/>
      <w:r w:rsidRPr="007520F6">
        <w:rPr>
          <w:rFonts w:ascii="Arial" w:hAnsi="Arial" w:cs="Arial"/>
          <w:color w:val="000000" w:themeColor="text1"/>
          <w:sz w:val="24"/>
          <w:szCs w:val="24"/>
        </w:rPr>
        <w:t xml:space="preserve">, Inc., Edmonton, Alberta, Canada), using </w:t>
      </w:r>
      <w:r w:rsidRPr="007520F6">
        <w:rPr>
          <w:rFonts w:ascii="Arial" w:hAnsi="Arial" w:cs="Arial"/>
          <w:color w:val="000000" w:themeColor="text1"/>
          <w:sz w:val="24"/>
          <w:szCs w:val="24"/>
          <w:vertAlign w:val="superscript"/>
        </w:rPr>
        <w:t>1</w:t>
      </w:r>
      <w:r w:rsidRPr="007520F6">
        <w:rPr>
          <w:rFonts w:ascii="Arial" w:hAnsi="Arial" w:cs="Arial"/>
          <w:color w:val="000000" w:themeColor="text1"/>
          <w:sz w:val="24"/>
          <w:szCs w:val="24"/>
        </w:rPr>
        <w:t xml:space="preserve">H 13C decoupling ON spectra with respect to DSS peak at 0.00 ppm (0.5 </w:t>
      </w:r>
      <w:proofErr w:type="spellStart"/>
      <w:r w:rsidRPr="007520F6">
        <w:rPr>
          <w:rFonts w:ascii="Arial" w:hAnsi="Arial" w:cs="Arial"/>
          <w:color w:val="000000" w:themeColor="text1"/>
          <w:sz w:val="24"/>
          <w:szCs w:val="24"/>
        </w:rPr>
        <w:t>mM</w:t>
      </w:r>
      <w:proofErr w:type="spellEnd"/>
      <w:r w:rsidRPr="007520F6">
        <w:rPr>
          <w:rFonts w:ascii="Arial" w:hAnsi="Arial" w:cs="Arial"/>
          <w:color w:val="000000" w:themeColor="text1"/>
          <w:sz w:val="24"/>
          <w:szCs w:val="24"/>
        </w:rPr>
        <w:t xml:space="preserve"> added concentration). The concentration values thus obtained were further normalized to tissue mass while maintaining 35 µL of NMR sample (for both soleus and EDL muscles) to enable comparisons across each replicate of pooled samples. </w:t>
      </w:r>
    </w:p>
    <w:p w:rsidR="007520F6" w:rsidRPr="007520F6" w:rsidRDefault="007520F6" w:rsidP="007520F6">
      <w:pPr>
        <w:autoSpaceDE w:val="0"/>
        <w:autoSpaceDN w:val="0"/>
        <w:adjustRightInd w:val="0"/>
        <w:spacing w:line="240" w:lineRule="auto"/>
        <w:jc w:val="both"/>
        <w:outlineLvl w:val="0"/>
        <w:rPr>
          <w:rFonts w:ascii="Arial" w:hAnsi="Arial" w:cs="Arial"/>
          <w:b/>
          <w:color w:val="000000" w:themeColor="text1"/>
          <w:sz w:val="24"/>
          <w:szCs w:val="24"/>
        </w:rPr>
      </w:pPr>
      <w:r w:rsidRPr="007520F6">
        <w:rPr>
          <w:rFonts w:ascii="Arial" w:hAnsi="Arial" w:cs="Arial"/>
          <w:b/>
          <w:color w:val="000000" w:themeColor="text1"/>
          <w:sz w:val="24"/>
          <w:szCs w:val="24"/>
        </w:rPr>
        <w:t>Determination of [1</w:t>
      </w:r>
      <w:proofErr w:type="gramStart"/>
      <w:r w:rsidRPr="007520F6">
        <w:rPr>
          <w:rFonts w:ascii="Arial" w:hAnsi="Arial" w:cs="Arial"/>
          <w:b/>
          <w:color w:val="000000" w:themeColor="text1"/>
          <w:sz w:val="24"/>
          <w:szCs w:val="24"/>
        </w:rPr>
        <w:t>,2</w:t>
      </w:r>
      <w:proofErr w:type="gramEnd"/>
      <w:r w:rsidRPr="007520F6">
        <w:rPr>
          <w:rFonts w:ascii="Arial" w:hAnsi="Arial" w:cs="Arial"/>
          <w:b/>
          <w:color w:val="000000" w:themeColor="text1"/>
          <w:sz w:val="24"/>
          <w:szCs w:val="24"/>
        </w:rPr>
        <w:t xml:space="preserve"> </w:t>
      </w:r>
      <w:r w:rsidRPr="007520F6">
        <w:rPr>
          <w:rFonts w:ascii="Arial" w:hAnsi="Arial" w:cs="Arial"/>
          <w:b/>
          <w:color w:val="000000" w:themeColor="text1"/>
          <w:sz w:val="24"/>
          <w:szCs w:val="24"/>
          <w:vertAlign w:val="superscript"/>
        </w:rPr>
        <w:t>13</w:t>
      </w:r>
      <w:r w:rsidRPr="007520F6">
        <w:rPr>
          <w:rFonts w:ascii="Arial" w:hAnsi="Arial" w:cs="Arial"/>
          <w:b/>
          <w:color w:val="000000" w:themeColor="text1"/>
          <w:sz w:val="24"/>
          <w:szCs w:val="24"/>
        </w:rPr>
        <w:t>C</w:t>
      </w:r>
      <w:r w:rsidRPr="007520F6">
        <w:rPr>
          <w:rFonts w:ascii="Arial" w:hAnsi="Arial" w:cs="Arial"/>
          <w:b/>
          <w:color w:val="000000" w:themeColor="text1"/>
          <w:sz w:val="24"/>
          <w:szCs w:val="24"/>
          <w:vertAlign w:val="subscript"/>
        </w:rPr>
        <w:t>2</w:t>
      </w:r>
      <w:r w:rsidRPr="007520F6">
        <w:rPr>
          <w:rFonts w:ascii="Arial" w:hAnsi="Arial" w:cs="Arial"/>
          <w:b/>
          <w:color w:val="000000" w:themeColor="text1"/>
          <w:sz w:val="24"/>
          <w:szCs w:val="24"/>
        </w:rPr>
        <w:t xml:space="preserve">] enriched acetyl-CoA and </w:t>
      </w:r>
      <w:proofErr w:type="spellStart"/>
      <w:r w:rsidRPr="007520F6">
        <w:rPr>
          <w:rFonts w:ascii="Arial" w:hAnsi="Arial" w:cs="Arial"/>
          <w:b/>
          <w:color w:val="000000" w:themeColor="text1"/>
          <w:sz w:val="24"/>
          <w:szCs w:val="24"/>
        </w:rPr>
        <w:t>anaplerotic</w:t>
      </w:r>
      <w:proofErr w:type="spellEnd"/>
      <w:r w:rsidRPr="007520F6">
        <w:rPr>
          <w:rFonts w:ascii="Arial" w:hAnsi="Arial" w:cs="Arial"/>
          <w:b/>
          <w:color w:val="000000" w:themeColor="text1"/>
          <w:sz w:val="24"/>
          <w:szCs w:val="24"/>
        </w:rPr>
        <w:t xml:space="preserve"> flux</w:t>
      </w:r>
    </w:p>
    <w:p w:rsidR="007520F6" w:rsidRPr="007520F6" w:rsidRDefault="007520F6" w:rsidP="007520F6">
      <w:pPr>
        <w:autoSpaceDE w:val="0"/>
        <w:autoSpaceDN w:val="0"/>
        <w:adjustRightInd w:val="0"/>
        <w:spacing w:line="240" w:lineRule="auto"/>
        <w:jc w:val="both"/>
        <w:outlineLvl w:val="0"/>
        <w:rPr>
          <w:rFonts w:ascii="Arial" w:hAnsi="Arial" w:cs="Arial"/>
          <w:i/>
          <w:color w:val="000000" w:themeColor="text1"/>
          <w:sz w:val="24"/>
          <w:szCs w:val="24"/>
        </w:rPr>
      </w:pPr>
      <w:r w:rsidRPr="007520F6">
        <w:rPr>
          <w:rFonts w:ascii="Arial" w:hAnsi="Arial" w:cs="Arial"/>
          <w:color w:val="000000" w:themeColor="text1"/>
          <w:sz w:val="24"/>
          <w:szCs w:val="24"/>
        </w:rPr>
        <w:t xml:space="preserve">A non-steady-state analysis </w:t>
      </w:r>
      <w:proofErr w:type="gramStart"/>
      <w:r w:rsidRPr="007520F6">
        <w:rPr>
          <w:rFonts w:ascii="Arial" w:hAnsi="Arial" w:cs="Arial"/>
          <w:color w:val="000000" w:themeColor="text1"/>
          <w:sz w:val="24"/>
          <w:szCs w:val="24"/>
        </w:rPr>
        <w:t>was performed</w:t>
      </w:r>
      <w:proofErr w:type="gramEnd"/>
      <w:r w:rsidRPr="007520F6">
        <w:rPr>
          <w:rFonts w:ascii="Arial" w:hAnsi="Arial" w:cs="Arial"/>
          <w:color w:val="000000" w:themeColor="text1"/>
          <w:sz w:val="24"/>
          <w:szCs w:val="24"/>
        </w:rPr>
        <w:t xml:space="preserve"> to determine the enrichment in acetyl-CoA (Fc3) and </w:t>
      </w:r>
      <w:proofErr w:type="spellStart"/>
      <w:r w:rsidRPr="007520F6">
        <w:rPr>
          <w:rFonts w:ascii="Arial" w:hAnsi="Arial" w:cs="Arial"/>
          <w:color w:val="000000" w:themeColor="text1"/>
          <w:sz w:val="24"/>
          <w:szCs w:val="24"/>
        </w:rPr>
        <w:t>anaplerotic</w:t>
      </w:r>
      <w:proofErr w:type="spellEnd"/>
      <w:r w:rsidRPr="007520F6">
        <w:rPr>
          <w:rFonts w:ascii="Arial" w:hAnsi="Arial" w:cs="Arial"/>
          <w:color w:val="000000" w:themeColor="text1"/>
          <w:sz w:val="24"/>
          <w:szCs w:val="24"/>
        </w:rPr>
        <w:t xml:space="preserve"> flux (Y), using total </w:t>
      </w:r>
      <w:r w:rsidRPr="007520F6">
        <w:rPr>
          <w:rFonts w:ascii="Arial" w:hAnsi="Arial" w:cs="Arial"/>
          <w:color w:val="000000" w:themeColor="text1"/>
          <w:sz w:val="24"/>
          <w:szCs w:val="24"/>
          <w:vertAlign w:val="superscript"/>
        </w:rPr>
        <w:t>13</w:t>
      </w:r>
      <w:r w:rsidRPr="007520F6">
        <w:rPr>
          <w:rFonts w:ascii="Arial" w:hAnsi="Arial" w:cs="Arial"/>
          <w:color w:val="000000" w:themeColor="text1"/>
          <w:sz w:val="24"/>
          <w:szCs w:val="24"/>
        </w:rPr>
        <w:t xml:space="preserve">C enrichment in C3 and C4 carbon atoms of glutamate. The following equations </w:t>
      </w:r>
      <w:proofErr w:type="gramStart"/>
      <w:r w:rsidRPr="007520F6">
        <w:rPr>
          <w:rFonts w:ascii="Arial" w:hAnsi="Arial" w:cs="Arial"/>
          <w:color w:val="000000" w:themeColor="text1"/>
          <w:sz w:val="24"/>
          <w:szCs w:val="24"/>
        </w:rPr>
        <w:t>were used</w:t>
      </w:r>
      <w:proofErr w:type="gramEnd"/>
      <w:r w:rsidRPr="007520F6">
        <w:rPr>
          <w:rFonts w:ascii="Arial" w:hAnsi="Arial" w:cs="Arial"/>
          <w:color w:val="000000" w:themeColor="text1"/>
          <w:sz w:val="24"/>
          <w:szCs w:val="24"/>
        </w:rPr>
        <w:t>:</w:t>
      </w:r>
    </w:p>
    <w:p w:rsidR="007520F6" w:rsidRPr="007520F6" w:rsidRDefault="007520F6" w:rsidP="007520F6">
      <w:pPr>
        <w:autoSpaceDE w:val="0"/>
        <w:autoSpaceDN w:val="0"/>
        <w:adjustRightInd w:val="0"/>
        <w:spacing w:line="240" w:lineRule="auto"/>
        <w:jc w:val="both"/>
        <w:outlineLvl w:val="0"/>
        <w:rPr>
          <w:rFonts w:ascii="Arial" w:hAnsi="Arial" w:cs="Arial"/>
          <w:color w:val="000000" w:themeColor="text1"/>
          <w:sz w:val="24"/>
          <w:szCs w:val="24"/>
        </w:rPr>
      </w:pPr>
      <w:r w:rsidRPr="007520F6">
        <w:rPr>
          <w:rFonts w:ascii="Arial" w:hAnsi="Arial" w:cs="Arial"/>
          <w:i/>
          <w:color w:val="000000" w:themeColor="text1"/>
          <w:sz w:val="24"/>
          <w:szCs w:val="24"/>
        </w:rPr>
        <w:tab/>
        <w:t>Fc3</w:t>
      </w:r>
      <w:r w:rsidRPr="007520F6">
        <w:rPr>
          <w:rFonts w:ascii="Arial" w:hAnsi="Arial" w:cs="Arial"/>
          <w:color w:val="000000" w:themeColor="text1"/>
          <w:sz w:val="24"/>
          <w:szCs w:val="24"/>
        </w:rPr>
        <w:t xml:space="preserve"> = (C4Q</w:t>
      </w:r>
      <w:proofErr w:type="gramStart"/>
      <w:r w:rsidRPr="007520F6">
        <w:rPr>
          <w:rFonts w:ascii="Arial" w:hAnsi="Arial" w:cs="Arial"/>
          <w:color w:val="000000" w:themeColor="text1"/>
          <w:sz w:val="24"/>
          <w:szCs w:val="24"/>
        </w:rPr>
        <w:t>)(</w:t>
      </w:r>
      <w:proofErr w:type="gramEnd"/>
      <w:r w:rsidRPr="007520F6">
        <w:rPr>
          <w:rFonts w:ascii="Arial" w:hAnsi="Arial" w:cs="Arial"/>
          <w:color w:val="000000" w:themeColor="text1"/>
          <w:sz w:val="24"/>
          <w:szCs w:val="24"/>
        </w:rPr>
        <w:t>C4/C3)</w:t>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t>(1)</w:t>
      </w:r>
    </w:p>
    <w:p w:rsidR="007520F6" w:rsidRPr="007520F6" w:rsidRDefault="007520F6" w:rsidP="007520F6">
      <w:pPr>
        <w:autoSpaceDE w:val="0"/>
        <w:autoSpaceDN w:val="0"/>
        <w:adjustRightInd w:val="0"/>
        <w:spacing w:line="240" w:lineRule="auto"/>
        <w:jc w:val="both"/>
        <w:outlineLvl w:val="0"/>
        <w:rPr>
          <w:rFonts w:ascii="Arial" w:hAnsi="Arial" w:cs="Arial"/>
          <w:color w:val="000000" w:themeColor="text1"/>
          <w:sz w:val="24"/>
          <w:szCs w:val="24"/>
        </w:rPr>
      </w:pPr>
      <w:r w:rsidRPr="007520F6">
        <w:rPr>
          <w:rFonts w:ascii="Arial" w:hAnsi="Arial" w:cs="Arial"/>
          <w:i/>
          <w:color w:val="000000" w:themeColor="text1"/>
          <w:sz w:val="24"/>
          <w:szCs w:val="24"/>
        </w:rPr>
        <w:tab/>
        <w:t>Y</w:t>
      </w:r>
      <w:r w:rsidRPr="007520F6">
        <w:rPr>
          <w:rFonts w:ascii="Arial" w:hAnsi="Arial" w:cs="Arial"/>
          <w:color w:val="000000" w:themeColor="text1"/>
          <w:sz w:val="24"/>
          <w:szCs w:val="24"/>
        </w:rPr>
        <w:t xml:space="preserve"> = C4/C3</w:t>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r>
      <w:r w:rsidRPr="007520F6">
        <w:rPr>
          <w:rFonts w:ascii="Arial" w:hAnsi="Arial" w:cs="Arial"/>
          <w:color w:val="000000" w:themeColor="text1"/>
          <w:sz w:val="24"/>
          <w:szCs w:val="24"/>
        </w:rPr>
        <w:tab/>
        <w:t>(2)</w:t>
      </w:r>
    </w:p>
    <w:p w:rsidR="007520F6" w:rsidRPr="007520F6" w:rsidRDefault="007520F6" w:rsidP="007520F6">
      <w:pPr>
        <w:autoSpaceDE w:val="0"/>
        <w:autoSpaceDN w:val="0"/>
        <w:adjustRightInd w:val="0"/>
        <w:spacing w:line="240" w:lineRule="auto"/>
        <w:jc w:val="both"/>
        <w:outlineLvl w:val="0"/>
        <w:rPr>
          <w:rFonts w:ascii="Arial" w:hAnsi="Arial" w:cs="Arial"/>
          <w:color w:val="000000" w:themeColor="text1"/>
          <w:sz w:val="24"/>
          <w:szCs w:val="24"/>
        </w:rPr>
      </w:pPr>
      <w:r w:rsidRPr="007520F6">
        <w:rPr>
          <w:rFonts w:ascii="Arial" w:hAnsi="Arial" w:cs="Arial"/>
          <w:color w:val="000000" w:themeColor="text1"/>
          <w:sz w:val="24"/>
          <w:szCs w:val="24"/>
        </w:rPr>
        <w:t xml:space="preserve">Here, C4Q represents the total area of the quartet (doublet of doublets) resonances for glutamate carbon C4 resulting due to </w:t>
      </w:r>
      <w:r w:rsidRPr="007520F6">
        <w:rPr>
          <w:rFonts w:ascii="Arial" w:hAnsi="Arial" w:cs="Arial"/>
          <w:i/>
          <w:color w:val="000000" w:themeColor="text1"/>
          <w:sz w:val="24"/>
          <w:szCs w:val="24"/>
        </w:rPr>
        <w:t>J</w:t>
      </w:r>
      <w:r w:rsidRPr="007520F6">
        <w:rPr>
          <w:rFonts w:ascii="Arial" w:hAnsi="Arial" w:cs="Arial"/>
          <w:i/>
          <w:color w:val="000000" w:themeColor="text1"/>
          <w:sz w:val="24"/>
          <w:szCs w:val="24"/>
          <w:vertAlign w:val="subscript"/>
        </w:rPr>
        <w:t>345</w:t>
      </w:r>
      <w:r w:rsidRPr="007520F6">
        <w:rPr>
          <w:rFonts w:ascii="Arial" w:hAnsi="Arial" w:cs="Arial"/>
          <w:color w:val="000000" w:themeColor="text1"/>
          <w:sz w:val="24"/>
          <w:szCs w:val="24"/>
        </w:rPr>
        <w:t xml:space="preserve">. C4 is the total area of the 4-carbon resonance and C3 is the total area of the 3-carbon resonance of glutamate. Carbons C4 and C3 have essentially </w:t>
      </w:r>
      <w:proofErr w:type="spellStart"/>
      <w:r w:rsidRPr="007520F6">
        <w:rPr>
          <w:rFonts w:ascii="Arial" w:hAnsi="Arial" w:cs="Arial"/>
          <w:color w:val="000000" w:themeColor="text1"/>
          <w:sz w:val="24"/>
          <w:szCs w:val="24"/>
        </w:rPr>
        <w:t>idenitical</w:t>
      </w:r>
      <w:proofErr w:type="spellEnd"/>
      <w:r w:rsidRPr="007520F6">
        <w:rPr>
          <w:rFonts w:ascii="Arial" w:hAnsi="Arial" w:cs="Arial"/>
          <w:color w:val="000000" w:themeColor="text1"/>
          <w:sz w:val="24"/>
          <w:szCs w:val="24"/>
        </w:rPr>
        <w:t xml:space="preserve"> signal dependencies on the nuclear </w:t>
      </w:r>
      <w:proofErr w:type="spellStart"/>
      <w:r w:rsidRPr="007520F6">
        <w:rPr>
          <w:rFonts w:ascii="Arial" w:hAnsi="Arial" w:cs="Arial"/>
          <w:color w:val="000000" w:themeColor="text1"/>
          <w:sz w:val="24"/>
          <w:szCs w:val="24"/>
        </w:rPr>
        <w:t>Overhauser</w:t>
      </w:r>
      <w:proofErr w:type="spellEnd"/>
      <w:r w:rsidRPr="007520F6">
        <w:rPr>
          <w:rFonts w:ascii="Arial" w:hAnsi="Arial" w:cs="Arial"/>
          <w:color w:val="000000" w:themeColor="text1"/>
          <w:sz w:val="24"/>
          <w:szCs w:val="24"/>
        </w:rPr>
        <w:t xml:space="preserve"> effect and the same T</w:t>
      </w:r>
      <w:r w:rsidRPr="007520F6">
        <w:rPr>
          <w:rFonts w:ascii="Arial" w:hAnsi="Arial" w:cs="Arial"/>
          <w:color w:val="000000" w:themeColor="text1"/>
          <w:sz w:val="24"/>
          <w:szCs w:val="24"/>
          <w:vertAlign w:val="subscript"/>
        </w:rPr>
        <w:t>1</w:t>
      </w:r>
      <w:r w:rsidRPr="007520F6">
        <w:rPr>
          <w:rFonts w:ascii="Arial" w:hAnsi="Arial" w:cs="Arial"/>
          <w:color w:val="000000" w:themeColor="text1"/>
          <w:sz w:val="24"/>
          <w:szCs w:val="24"/>
        </w:rPr>
        <w:t xml:space="preserve">, therefore accurate C4/C3 ratios are easily collected. </w:t>
      </w:r>
    </w:p>
    <w:p w:rsidR="007520F6" w:rsidRPr="007520F6" w:rsidRDefault="007520F6" w:rsidP="007520F6">
      <w:pPr>
        <w:autoSpaceDE w:val="0"/>
        <w:autoSpaceDN w:val="0"/>
        <w:adjustRightInd w:val="0"/>
        <w:spacing w:line="240" w:lineRule="auto"/>
        <w:jc w:val="both"/>
        <w:rPr>
          <w:rFonts w:ascii="Arial" w:hAnsi="Arial" w:cs="Arial"/>
          <w:b/>
          <w:iCs/>
          <w:color w:val="000000" w:themeColor="text1"/>
          <w:sz w:val="24"/>
          <w:szCs w:val="24"/>
        </w:rPr>
      </w:pPr>
      <w:r w:rsidRPr="007520F6">
        <w:rPr>
          <w:rFonts w:ascii="Arial" w:hAnsi="Arial" w:cs="Arial"/>
          <w:b/>
          <w:iCs/>
          <w:color w:val="000000" w:themeColor="text1"/>
          <w:sz w:val="24"/>
          <w:szCs w:val="24"/>
        </w:rPr>
        <w:t>Statistical analysis</w:t>
      </w:r>
    </w:p>
    <w:p w:rsidR="00CF6CCB" w:rsidRPr="007520F6" w:rsidRDefault="007520F6" w:rsidP="007520F6">
      <w:pPr>
        <w:spacing w:line="240" w:lineRule="auto"/>
        <w:rPr>
          <w:rFonts w:ascii="Arial" w:hAnsi="Arial" w:cs="Arial"/>
          <w:sz w:val="24"/>
          <w:szCs w:val="24"/>
        </w:rPr>
      </w:pPr>
      <w:r w:rsidRPr="007520F6">
        <w:rPr>
          <w:rFonts w:ascii="Arial" w:hAnsi="Arial" w:cs="Arial"/>
          <w:color w:val="000000" w:themeColor="text1"/>
          <w:sz w:val="24"/>
          <w:szCs w:val="24"/>
        </w:rPr>
        <w:t xml:space="preserve">Un-paired Student’s </w:t>
      </w:r>
      <w:r w:rsidRPr="007520F6">
        <w:rPr>
          <w:rFonts w:ascii="Arial" w:hAnsi="Arial" w:cs="Arial"/>
          <w:i/>
          <w:color w:val="000000" w:themeColor="text1"/>
          <w:sz w:val="24"/>
          <w:szCs w:val="24"/>
        </w:rPr>
        <w:t>t</w:t>
      </w:r>
      <w:r w:rsidRPr="007520F6">
        <w:rPr>
          <w:rFonts w:ascii="Arial" w:hAnsi="Arial" w:cs="Arial"/>
          <w:color w:val="000000" w:themeColor="text1"/>
          <w:sz w:val="24"/>
          <w:szCs w:val="24"/>
        </w:rPr>
        <w:t xml:space="preserve">-test (for two groups), ordinary one-way ANOVA with Tukey’s post hoc analysis (for comparison of more than two groups), and two way ANOVA with </w:t>
      </w:r>
      <w:proofErr w:type="spellStart"/>
      <w:r w:rsidRPr="007520F6">
        <w:rPr>
          <w:rFonts w:ascii="Arial" w:hAnsi="Arial" w:cs="Arial"/>
          <w:color w:val="000000" w:themeColor="text1"/>
          <w:sz w:val="24"/>
          <w:szCs w:val="24"/>
        </w:rPr>
        <w:t>Sidak’s</w:t>
      </w:r>
      <w:proofErr w:type="spellEnd"/>
      <w:r w:rsidRPr="007520F6">
        <w:rPr>
          <w:rFonts w:ascii="Arial" w:hAnsi="Arial" w:cs="Arial"/>
          <w:color w:val="000000" w:themeColor="text1"/>
          <w:sz w:val="24"/>
          <w:szCs w:val="24"/>
        </w:rPr>
        <w:t xml:space="preserve"> multiple comparisons test were used to determine the significant levels in concentration differences for metabolites. A </w:t>
      </w:r>
      <w:r w:rsidRPr="007520F6">
        <w:rPr>
          <w:rFonts w:ascii="Arial" w:hAnsi="Arial" w:cs="Arial"/>
          <w:i/>
          <w:color w:val="000000" w:themeColor="text1"/>
          <w:sz w:val="24"/>
          <w:szCs w:val="24"/>
        </w:rPr>
        <w:t>p</w:t>
      </w:r>
      <w:r w:rsidRPr="007520F6">
        <w:rPr>
          <w:rFonts w:ascii="Arial" w:hAnsi="Arial" w:cs="Arial"/>
          <w:color w:val="000000" w:themeColor="text1"/>
          <w:sz w:val="24"/>
          <w:szCs w:val="24"/>
        </w:rPr>
        <w:t xml:space="preserve">-value &lt; 0.05 </w:t>
      </w:r>
      <w:proofErr w:type="gramStart"/>
      <w:r w:rsidRPr="007520F6">
        <w:rPr>
          <w:rFonts w:ascii="Arial" w:hAnsi="Arial" w:cs="Arial"/>
          <w:color w:val="000000" w:themeColor="text1"/>
          <w:sz w:val="24"/>
          <w:szCs w:val="24"/>
        </w:rPr>
        <w:t>was considered</w:t>
      </w:r>
      <w:proofErr w:type="gramEnd"/>
      <w:r w:rsidRPr="007520F6">
        <w:rPr>
          <w:rFonts w:ascii="Arial" w:hAnsi="Arial" w:cs="Arial"/>
          <w:color w:val="000000" w:themeColor="text1"/>
          <w:sz w:val="24"/>
          <w:szCs w:val="24"/>
        </w:rPr>
        <w:t xml:space="preserve"> statistically significant.</w:t>
      </w:r>
    </w:p>
    <w:p w:rsidR="00F44AD0" w:rsidRPr="00597288" w:rsidRDefault="00F44AD0" w:rsidP="003A7526">
      <w:pPr>
        <w:rPr>
          <w:rFonts w:ascii="Arial" w:hAnsi="Arial" w:cs="Arial"/>
        </w:rPr>
      </w:pPr>
    </w:p>
    <w:sectPr w:rsidR="00F44AD0" w:rsidRPr="00597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F01"/>
    <w:rsid w:val="003A7526"/>
    <w:rsid w:val="00590FFD"/>
    <w:rsid w:val="00597288"/>
    <w:rsid w:val="007520F6"/>
    <w:rsid w:val="0084500C"/>
    <w:rsid w:val="00C15F01"/>
    <w:rsid w:val="00CF6CCB"/>
    <w:rsid w:val="00D22461"/>
    <w:rsid w:val="00D3353A"/>
    <w:rsid w:val="00F25432"/>
    <w:rsid w:val="00F44AD0"/>
    <w:rsid w:val="00F6407D"/>
    <w:rsid w:val="00F73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75C3B"/>
  <w15:chartTrackingRefBased/>
  <w15:docId w15:val="{C630C75D-1AD5-45CA-B50F-9B4C3479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CCB"/>
  </w:style>
  <w:style w:type="paragraph" w:styleId="Heading1">
    <w:name w:val="heading 1"/>
    <w:basedOn w:val="ListParagraph"/>
    <w:next w:val="Normal"/>
    <w:link w:val="Heading1Char"/>
    <w:uiPriority w:val="2"/>
    <w:qFormat/>
    <w:rsid w:val="00CF6CCB"/>
    <w:pPr>
      <w:numPr>
        <w:numId w:val="1"/>
      </w:numPr>
      <w:spacing w:before="240" w:after="240" w:line="240" w:lineRule="auto"/>
      <w:contextualSpacing w:val="0"/>
      <w:outlineLvl w:val="0"/>
    </w:pPr>
    <w:rPr>
      <w:rFonts w:ascii="Times New Roman" w:eastAsia="Cambria" w:hAnsi="Times New Roman" w:cs="Times New Roman"/>
      <w:b/>
      <w:sz w:val="24"/>
      <w:szCs w:val="24"/>
    </w:rPr>
  </w:style>
  <w:style w:type="paragraph" w:styleId="Heading2">
    <w:name w:val="heading 2"/>
    <w:basedOn w:val="Heading1"/>
    <w:next w:val="Normal"/>
    <w:link w:val="Heading2Char"/>
    <w:uiPriority w:val="2"/>
    <w:qFormat/>
    <w:rsid w:val="00CF6CCB"/>
    <w:pPr>
      <w:numPr>
        <w:ilvl w:val="1"/>
      </w:numPr>
      <w:spacing w:after="200"/>
      <w:outlineLvl w:val="1"/>
    </w:pPr>
  </w:style>
  <w:style w:type="paragraph" w:styleId="Heading3">
    <w:name w:val="heading 3"/>
    <w:basedOn w:val="Normal"/>
    <w:next w:val="Normal"/>
    <w:link w:val="Heading3Char"/>
    <w:uiPriority w:val="2"/>
    <w:qFormat/>
    <w:rsid w:val="00CF6CCB"/>
    <w:pPr>
      <w:keepNext/>
      <w:keepLines/>
      <w:numPr>
        <w:ilvl w:val="2"/>
        <w:numId w:val="1"/>
      </w:numPr>
      <w:spacing w:before="40" w:after="120" w:line="240" w:lineRule="auto"/>
      <w:outlineLvl w:val="2"/>
    </w:pPr>
    <w:rPr>
      <w:rFonts w:ascii="Times New Roman" w:eastAsiaTheme="majorEastAsia" w:hAnsi="Times New Roman" w:cstheme="majorBidi"/>
      <w:b/>
      <w:sz w:val="24"/>
      <w:szCs w:val="24"/>
    </w:rPr>
  </w:style>
  <w:style w:type="paragraph" w:styleId="Heading4">
    <w:name w:val="heading 4"/>
    <w:basedOn w:val="Heading3"/>
    <w:next w:val="Normal"/>
    <w:link w:val="Heading4Char"/>
    <w:uiPriority w:val="2"/>
    <w:qFormat/>
    <w:rsid w:val="00CF6CCB"/>
    <w:pPr>
      <w:numPr>
        <w:ilvl w:val="3"/>
      </w:numPr>
      <w:outlineLvl w:val="3"/>
    </w:pPr>
    <w:rPr>
      <w:iCs/>
    </w:rPr>
  </w:style>
  <w:style w:type="paragraph" w:styleId="Heading5">
    <w:name w:val="heading 5"/>
    <w:basedOn w:val="Heading4"/>
    <w:next w:val="Normal"/>
    <w:link w:val="Heading5Char"/>
    <w:uiPriority w:val="2"/>
    <w:qFormat/>
    <w:rsid w:val="00CF6CCB"/>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21heading1">
    <w:name w:val="MDPI_2.1_heading1"/>
    <w:basedOn w:val="Normal"/>
    <w:qFormat/>
    <w:rsid w:val="003A7526"/>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paragraph" w:customStyle="1" w:styleId="MDPI12title">
    <w:name w:val="MDPI_1.2_title"/>
    <w:next w:val="Normal"/>
    <w:qFormat/>
    <w:rsid w:val="00597288"/>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character" w:customStyle="1" w:styleId="Heading1Char">
    <w:name w:val="Heading 1 Char"/>
    <w:basedOn w:val="DefaultParagraphFont"/>
    <w:link w:val="Heading1"/>
    <w:uiPriority w:val="2"/>
    <w:rsid w:val="00CF6CCB"/>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CF6CCB"/>
    <w:rPr>
      <w:rFonts w:ascii="Times New Roman" w:eastAsia="Cambria" w:hAnsi="Times New Roman" w:cs="Times New Roman"/>
      <w:b/>
      <w:sz w:val="24"/>
      <w:szCs w:val="24"/>
    </w:rPr>
  </w:style>
  <w:style w:type="character" w:customStyle="1" w:styleId="Heading3Char">
    <w:name w:val="Heading 3 Char"/>
    <w:basedOn w:val="DefaultParagraphFont"/>
    <w:link w:val="Heading3"/>
    <w:uiPriority w:val="2"/>
    <w:rsid w:val="00CF6CCB"/>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CF6CCB"/>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CF6CCB"/>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CF6CCB"/>
    <w:pPr>
      <w:numPr>
        <w:ilvl w:val="0"/>
      </w:numPr>
      <w:spacing w:before="240" w:after="240" w:line="240" w:lineRule="auto"/>
    </w:pPr>
    <w:rPr>
      <w:rFonts w:ascii="Times New Roman" w:eastAsiaTheme="minorHAnsi" w:hAnsi="Times New Roman" w:cs="Times New Roman"/>
      <w:b/>
      <w:color w:val="auto"/>
      <w:spacing w:val="0"/>
      <w:sz w:val="24"/>
      <w:szCs w:val="24"/>
    </w:rPr>
  </w:style>
  <w:style w:type="numbering" w:customStyle="1" w:styleId="Headings">
    <w:name w:val="Headings"/>
    <w:uiPriority w:val="99"/>
    <w:rsid w:val="00CF6CCB"/>
    <w:pPr>
      <w:numPr>
        <w:numId w:val="2"/>
      </w:numPr>
    </w:pPr>
  </w:style>
  <w:style w:type="paragraph" w:customStyle="1" w:styleId="EndNoteBibliography">
    <w:name w:val="EndNote Bibliography"/>
    <w:basedOn w:val="Normal"/>
    <w:link w:val="EndNoteBibliographyChar"/>
    <w:rsid w:val="00CF6CC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F6CCB"/>
    <w:rPr>
      <w:rFonts w:ascii="Calibri" w:hAnsi="Calibri" w:cs="Calibri"/>
      <w:noProof/>
    </w:rPr>
  </w:style>
  <w:style w:type="paragraph" w:styleId="ListParagraph">
    <w:name w:val="List Paragraph"/>
    <w:basedOn w:val="Normal"/>
    <w:uiPriority w:val="34"/>
    <w:qFormat/>
    <w:rsid w:val="00CF6CCB"/>
    <w:pPr>
      <w:ind w:left="720"/>
      <w:contextualSpacing/>
    </w:pPr>
  </w:style>
  <w:style w:type="paragraph" w:styleId="Subtitle">
    <w:name w:val="Subtitle"/>
    <w:basedOn w:val="Normal"/>
    <w:next w:val="Normal"/>
    <w:link w:val="SubtitleChar"/>
    <w:uiPriority w:val="11"/>
    <w:qFormat/>
    <w:rsid w:val="00CF6CC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F6CCB"/>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825</Words>
  <Characters>4705</Characters>
  <Application>Microsoft Office Word</Application>
  <DocSecurity>0</DocSecurity>
  <Lines>39</Lines>
  <Paragraphs>11</Paragraphs>
  <ScaleCrop>false</ScaleCrop>
  <Company>UF Academic Health Center</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Khattri,Ram</dc:creator>
  <cp:keywords/>
  <dc:description/>
  <cp:lastModifiedBy>Khattri,Ram</cp:lastModifiedBy>
  <cp:revision>12</cp:revision>
  <dcterms:created xsi:type="dcterms:W3CDTF">2018-12-19T16:13:00Z</dcterms:created>
  <dcterms:modified xsi:type="dcterms:W3CDTF">2022-10-31T13:49:00Z</dcterms:modified>
</cp:coreProperties>
</file>